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F8" w:rsidRPr="002E56F8" w:rsidRDefault="002E56F8" w:rsidP="002E56F8">
      <w:pPr>
        <w:rPr>
          <w:b/>
          <w:bCs/>
          <w:sz w:val="24"/>
          <w:szCs w:val="24"/>
          <w:u w:val="single"/>
        </w:rPr>
      </w:pPr>
      <w:r w:rsidRPr="002E56F8">
        <w:rPr>
          <w:b/>
          <w:bCs/>
          <w:sz w:val="24"/>
          <w:szCs w:val="24"/>
          <w:u w:val="single"/>
        </w:rPr>
        <w:t>モデルナ製コロナワクチン、抗体産生量はファイザーの２倍余り</w:t>
      </w:r>
    </w:p>
    <w:p w:rsidR="002E56F8" w:rsidRPr="002E56F8" w:rsidRDefault="002E56F8" w:rsidP="002E56F8">
      <w:pPr>
        <w:jc w:val="right"/>
        <w:rPr>
          <w:bCs/>
          <w:sz w:val="22"/>
        </w:rPr>
      </w:pPr>
      <w:r w:rsidRPr="002E56F8">
        <w:rPr>
          <w:bCs/>
          <w:sz w:val="22"/>
        </w:rPr>
        <w:t>－</w:t>
      </w:r>
      <w:r w:rsidRPr="002E56F8">
        <w:rPr>
          <w:rFonts w:asciiTheme="minorEastAsia" w:hAnsiTheme="minorEastAsia"/>
          <w:bCs/>
          <w:sz w:val="22"/>
        </w:rPr>
        <w:t>それぞれのワクチン接種後の免疫反応を直接比較した研究</w:t>
      </w:r>
      <w:r w:rsidRPr="002E56F8">
        <w:rPr>
          <w:bCs/>
          <w:sz w:val="22"/>
        </w:rPr>
        <w:t xml:space="preserve">　</w:t>
      </w:r>
      <w:r>
        <w:rPr>
          <w:bCs/>
          <w:sz w:val="22"/>
        </w:rPr>
        <w:t xml:space="preserve">　</w:t>
      </w:r>
      <w:r w:rsidRPr="002E56F8">
        <w:rPr>
          <w:rFonts w:hint="eastAsia"/>
          <w:bCs/>
          <w:sz w:val="22"/>
        </w:rPr>
        <w:t>Jason Gale</w:t>
      </w:r>
      <w:r>
        <w:rPr>
          <w:rFonts w:hint="eastAsia"/>
          <w:bCs/>
          <w:sz w:val="22"/>
        </w:rPr>
        <w:t xml:space="preserve">　</w:t>
      </w:r>
      <w:r w:rsidRPr="002E56F8">
        <w:rPr>
          <w:rFonts w:hint="eastAsia"/>
          <w:bCs/>
          <w:sz w:val="22"/>
        </w:rPr>
        <w:t>2021</w:t>
      </w:r>
      <w:r w:rsidRPr="002E56F8">
        <w:rPr>
          <w:rFonts w:hint="eastAsia"/>
          <w:bCs/>
          <w:sz w:val="22"/>
        </w:rPr>
        <w:t>年</w:t>
      </w:r>
      <w:r>
        <w:rPr>
          <w:rFonts w:hint="eastAsia"/>
          <w:bCs/>
          <w:sz w:val="22"/>
        </w:rPr>
        <w:t>8</w:t>
      </w:r>
      <w:r w:rsidRPr="002E56F8">
        <w:rPr>
          <w:rFonts w:hint="eastAsia"/>
          <w:bCs/>
          <w:sz w:val="22"/>
        </w:rPr>
        <w:t>月</w:t>
      </w:r>
      <w:r>
        <w:rPr>
          <w:rFonts w:hint="eastAsia"/>
          <w:bCs/>
          <w:sz w:val="22"/>
        </w:rPr>
        <w:t>30</w:t>
      </w:r>
      <w:r w:rsidRPr="002E56F8">
        <w:rPr>
          <w:rFonts w:hint="eastAsia"/>
          <w:bCs/>
          <w:sz w:val="22"/>
        </w:rPr>
        <w:t>日</w:t>
      </w:r>
      <w:r w:rsidRPr="002E56F8">
        <w:rPr>
          <w:rFonts w:hint="eastAsia"/>
          <w:bCs/>
          <w:sz w:val="22"/>
        </w:rPr>
        <w:t xml:space="preserve"> </w:t>
      </w:r>
    </w:p>
    <w:p w:rsidR="002E56F8" w:rsidRDefault="002E56F8" w:rsidP="002E56F8">
      <w:pPr>
        <w:jc w:val="right"/>
        <w:rPr>
          <w:rFonts w:asciiTheme="minorEastAsia" w:hAnsiTheme="minorEastAsia"/>
          <w:bCs/>
          <w:sz w:val="22"/>
        </w:rPr>
      </w:pPr>
      <w:r w:rsidRPr="002E56F8">
        <w:rPr>
          <w:rFonts w:asciiTheme="minorEastAsia" w:hAnsiTheme="minorEastAsia"/>
          <w:bCs/>
          <w:sz w:val="22"/>
        </w:rPr>
        <w:t>医学誌（ＪＡＭＡ）のウェブサイト</w:t>
      </w:r>
      <w:r>
        <w:rPr>
          <w:rFonts w:asciiTheme="minorEastAsia" w:hAnsiTheme="minorEastAsia"/>
          <w:bCs/>
          <w:sz w:val="22"/>
        </w:rPr>
        <w:t>に計上</w:t>
      </w:r>
    </w:p>
    <w:p w:rsidR="002E56F8" w:rsidRPr="002E56F8" w:rsidRDefault="00490A9C" w:rsidP="002E56F8">
      <w:pPr>
        <w:ind w:firstLineChars="1200" w:firstLine="2640"/>
        <w:rPr>
          <w:rFonts w:asciiTheme="minorEastAsia" w:hAnsiTheme="minorEastAsia"/>
          <w:bCs/>
          <w:sz w:val="22"/>
        </w:rPr>
      </w:pPr>
      <w:hyperlink r:id="rId7" w:tgtFrame="_blank" w:tooltip="Moderna Creates Twice as Many Antibodies as Pfizer, Study Shows" w:history="1">
        <w:r w:rsidR="002E56F8" w:rsidRPr="002E56F8">
          <w:rPr>
            <w:rStyle w:val="a7"/>
            <w:rFonts w:asciiTheme="minorEastAsia" w:hAnsiTheme="minorEastAsia"/>
            <w:bCs/>
            <w:sz w:val="22"/>
            <w:u w:val="none"/>
          </w:rPr>
          <w:t>Moderna Creates Twice as Many Antibodies as Pfizer, Study Shows</w:t>
        </w:r>
      </w:hyperlink>
    </w:p>
    <w:p w:rsidR="002E56F8" w:rsidRPr="002E56F8" w:rsidRDefault="002E56F8" w:rsidP="002E56F8">
      <w:pPr>
        <w:jc w:val="right"/>
        <w:rPr>
          <w:bCs/>
          <w:sz w:val="22"/>
        </w:rPr>
      </w:pPr>
    </w:p>
    <w:p w:rsidR="002E56F8" w:rsidRDefault="002E56F8" w:rsidP="002E56F8">
      <w:pPr>
        <w:ind w:firstLineChars="100" w:firstLine="220"/>
        <w:rPr>
          <w:rFonts w:asciiTheme="minorEastAsia" w:hAnsiTheme="minorEastAsia"/>
          <w:bCs/>
          <w:sz w:val="22"/>
        </w:rPr>
      </w:pPr>
      <w:r w:rsidRPr="002E56F8">
        <w:rPr>
          <w:rFonts w:asciiTheme="minorEastAsia" w:hAnsiTheme="minorEastAsia"/>
          <w:bCs/>
          <w:sz w:val="22"/>
        </w:rPr>
        <w:t>米</w:t>
      </w:r>
      <w:hyperlink r:id="rId8" w:tooltip="Company Overview" w:history="1">
        <w:r w:rsidRPr="002E56F8">
          <w:rPr>
            <w:rStyle w:val="a7"/>
            <w:rFonts w:asciiTheme="minorEastAsia" w:hAnsiTheme="minorEastAsia"/>
            <w:bCs/>
            <w:sz w:val="22"/>
            <w:u w:val="none"/>
          </w:rPr>
          <w:t>モデルナ</w:t>
        </w:r>
      </w:hyperlink>
      <w:r w:rsidRPr="002E56F8">
        <w:rPr>
          <w:rFonts w:asciiTheme="minorEastAsia" w:hAnsiTheme="minorEastAsia"/>
          <w:bCs/>
          <w:sz w:val="22"/>
        </w:rPr>
        <w:t>の新型コロナウイルスワクチンは</w:t>
      </w:r>
      <w:r w:rsidR="001A5A5F">
        <w:rPr>
          <w:rFonts w:asciiTheme="minorEastAsia" w:hAnsiTheme="minorEastAsia"/>
          <w:bCs/>
          <w:sz w:val="22"/>
        </w:rPr>
        <w:t>米</w:t>
      </w:r>
      <w:hyperlink r:id="rId9" w:tooltip="Company Overview" w:history="1">
        <w:r w:rsidRPr="002E56F8">
          <w:rPr>
            <w:rStyle w:val="a7"/>
            <w:rFonts w:asciiTheme="minorEastAsia" w:hAnsiTheme="minorEastAsia"/>
            <w:bCs/>
            <w:sz w:val="22"/>
            <w:u w:val="none"/>
          </w:rPr>
          <w:t>ファイザー</w:t>
        </w:r>
      </w:hyperlink>
      <w:r w:rsidR="001A5A5F">
        <w:rPr>
          <w:rFonts w:asciiTheme="minorEastAsia" w:hAnsiTheme="minorEastAsia"/>
          <w:bCs/>
          <w:sz w:val="22"/>
        </w:rPr>
        <w:t>＋</w:t>
      </w:r>
      <w:r w:rsidRPr="002E56F8">
        <w:rPr>
          <w:rFonts w:asciiTheme="minorEastAsia" w:hAnsiTheme="minorEastAsia"/>
          <w:bCs/>
          <w:sz w:val="22"/>
        </w:rPr>
        <w:t>独</w:t>
      </w:r>
      <w:hyperlink r:id="rId10" w:tooltip="Company Overview" w:history="1">
        <w:r w:rsidRPr="002E56F8">
          <w:rPr>
            <w:rStyle w:val="a7"/>
            <w:rFonts w:asciiTheme="minorEastAsia" w:hAnsiTheme="minorEastAsia"/>
            <w:bCs/>
            <w:sz w:val="22"/>
            <w:u w:val="none"/>
          </w:rPr>
          <w:t>ビオンテック</w:t>
        </w:r>
      </w:hyperlink>
      <w:r w:rsidRPr="002E56F8">
        <w:rPr>
          <w:rFonts w:asciiTheme="minorEastAsia" w:hAnsiTheme="minorEastAsia"/>
          <w:bCs/>
          <w:sz w:val="22"/>
        </w:rPr>
        <w:t>ワクチンに比べ、</w:t>
      </w:r>
    </w:p>
    <w:p w:rsidR="002E56F8" w:rsidRPr="002E56F8" w:rsidRDefault="002E56F8" w:rsidP="002E56F8">
      <w:pPr>
        <w:rPr>
          <w:rFonts w:asciiTheme="minorEastAsia" w:hAnsiTheme="minorEastAsia"/>
          <w:bCs/>
          <w:sz w:val="22"/>
        </w:rPr>
      </w:pPr>
      <w:r w:rsidRPr="002E56F8">
        <w:rPr>
          <w:rFonts w:asciiTheme="minorEastAsia" w:hAnsiTheme="minorEastAsia"/>
          <w:bCs/>
          <w:sz w:val="22"/>
        </w:rPr>
        <w:t>２倍余り</w:t>
      </w:r>
      <w:r>
        <w:rPr>
          <w:rFonts w:asciiTheme="minorEastAsia" w:hAnsiTheme="minorEastAsia"/>
          <w:bCs/>
          <w:sz w:val="22"/>
        </w:rPr>
        <w:t>の</w:t>
      </w:r>
      <w:r w:rsidRPr="002E56F8">
        <w:rPr>
          <w:rFonts w:asciiTheme="minorEastAsia" w:hAnsiTheme="minorEastAsia"/>
          <w:bCs/>
          <w:sz w:val="22"/>
        </w:rPr>
        <w:t>抗体を産生</w:t>
      </w:r>
      <w:r w:rsidR="001A5A5F">
        <w:rPr>
          <w:rFonts w:asciiTheme="minorEastAsia" w:hAnsiTheme="minorEastAsia"/>
          <w:bCs/>
          <w:sz w:val="22"/>
        </w:rPr>
        <w:t>します</w:t>
      </w:r>
      <w:r w:rsidRPr="002E56F8">
        <w:rPr>
          <w:rFonts w:asciiTheme="minorEastAsia" w:hAnsiTheme="minorEastAsia"/>
          <w:bCs/>
          <w:sz w:val="22"/>
        </w:rPr>
        <w:t>。ベルギーの病院で働く2500人近くの医療従事者を対象に実施した</w:t>
      </w:r>
      <w:hyperlink r:id="rId11" w:tgtFrame="_blank" w:tooltip="リンク" w:history="1">
        <w:r w:rsidRPr="002E56F8">
          <w:rPr>
            <w:rStyle w:val="a7"/>
            <w:rFonts w:asciiTheme="minorEastAsia" w:hAnsiTheme="minorEastAsia"/>
            <w:bCs/>
            <w:sz w:val="22"/>
            <w:u w:val="none"/>
          </w:rPr>
          <w:t>研究</w:t>
        </w:r>
      </w:hyperlink>
      <w:r w:rsidRPr="002E56F8">
        <w:rPr>
          <w:rFonts w:asciiTheme="minorEastAsia" w:hAnsiTheme="minorEastAsia"/>
          <w:bCs/>
          <w:sz w:val="22"/>
        </w:rPr>
        <w:t>では、</w:t>
      </w:r>
      <w:r w:rsidRPr="002E56F8">
        <w:rPr>
          <w:rFonts w:asciiTheme="minorEastAsia" w:hAnsiTheme="minorEastAsia"/>
          <w:b/>
          <w:bCs/>
          <w:sz w:val="22"/>
        </w:rPr>
        <w:t>新型コロナにまだ感染したことのない人</w:t>
      </w:r>
      <w:r w:rsidRPr="002E56F8">
        <w:rPr>
          <w:rFonts w:asciiTheme="minorEastAsia" w:hAnsiTheme="minorEastAsia"/>
          <w:bCs/>
          <w:sz w:val="22"/>
        </w:rPr>
        <w:t>が</w:t>
      </w:r>
      <w:r w:rsidRPr="002E56F8">
        <w:rPr>
          <w:rFonts w:asciiTheme="minorEastAsia" w:hAnsiTheme="minorEastAsia"/>
          <w:b/>
          <w:bCs/>
          <w:sz w:val="22"/>
        </w:rPr>
        <w:t>モデルナ製ワクチンを２回接種</w:t>
      </w:r>
      <w:r w:rsidRPr="00BC500D">
        <w:rPr>
          <w:rFonts w:asciiTheme="minorEastAsia" w:hAnsiTheme="minorEastAsia"/>
          <w:b/>
          <w:bCs/>
          <w:sz w:val="22"/>
        </w:rPr>
        <w:t>した場合の抗体価は、平均2881</w:t>
      </w:r>
      <w:r w:rsidR="00BC500D" w:rsidRPr="00BC500D">
        <w:rPr>
          <w:rFonts w:asciiTheme="minorEastAsia" w:hAnsiTheme="minorEastAsia"/>
          <w:b/>
          <w:bCs/>
          <w:sz w:val="22"/>
        </w:rPr>
        <w:t xml:space="preserve">　</w:t>
      </w:r>
      <w:r w:rsidRPr="00BC500D">
        <w:rPr>
          <w:rFonts w:asciiTheme="minorEastAsia" w:hAnsiTheme="minorEastAsia"/>
          <w:b/>
          <w:bCs/>
          <w:sz w:val="22"/>
        </w:rPr>
        <w:t>U</w:t>
      </w:r>
      <w:r w:rsidR="00BC500D" w:rsidRPr="00BC500D">
        <w:rPr>
          <w:rFonts w:asciiTheme="minorEastAsia" w:hAnsiTheme="minorEastAsia"/>
          <w:b/>
          <w:bCs/>
          <w:sz w:val="22"/>
        </w:rPr>
        <w:t>/ｍｌ</w:t>
      </w:r>
      <w:r w:rsidRPr="00BC500D">
        <w:rPr>
          <w:rFonts w:asciiTheme="minorEastAsia" w:hAnsiTheme="minorEastAsia"/>
          <w:bCs/>
          <w:sz w:val="22"/>
        </w:rPr>
        <w:t>。</w:t>
      </w:r>
      <w:r w:rsidRPr="002E56F8">
        <w:rPr>
          <w:rFonts w:asciiTheme="minorEastAsia" w:hAnsiTheme="minorEastAsia"/>
          <w:bCs/>
          <w:sz w:val="22"/>
        </w:rPr>
        <w:t>ファイザー・ビオンテック製では1108</w:t>
      </w:r>
      <w:r w:rsidR="00BC500D" w:rsidRPr="00BC500D">
        <w:rPr>
          <w:rFonts w:asciiTheme="minorEastAsia" w:hAnsiTheme="minorEastAsia"/>
          <w:bCs/>
          <w:sz w:val="22"/>
        </w:rPr>
        <w:t xml:space="preserve"> </w:t>
      </w:r>
      <w:r w:rsidR="00BC500D">
        <w:rPr>
          <w:rFonts w:asciiTheme="minorEastAsia" w:hAnsiTheme="minorEastAsia"/>
          <w:bCs/>
          <w:sz w:val="22"/>
        </w:rPr>
        <w:t>U/ｍｌ</w:t>
      </w:r>
      <w:r w:rsidR="001A5A5F">
        <w:rPr>
          <w:rFonts w:asciiTheme="minorEastAsia" w:hAnsiTheme="minorEastAsia"/>
          <w:bCs/>
          <w:sz w:val="22"/>
        </w:rPr>
        <w:t>でした。</w:t>
      </w:r>
    </w:p>
    <w:p w:rsidR="002E56F8" w:rsidRPr="002E56F8" w:rsidRDefault="002E56F8" w:rsidP="00E07D87">
      <w:pPr>
        <w:ind w:left="220" w:hangingChars="100" w:hanging="220"/>
        <w:rPr>
          <w:rFonts w:asciiTheme="minorEastAsia" w:hAnsiTheme="minorEastAsia"/>
          <w:bCs/>
          <w:sz w:val="22"/>
        </w:rPr>
      </w:pPr>
      <w:r>
        <w:rPr>
          <w:rFonts w:asciiTheme="minorEastAsia" w:hAnsiTheme="minorEastAsia"/>
          <w:bCs/>
          <w:sz w:val="22"/>
        </w:rPr>
        <w:t xml:space="preserve">　</w:t>
      </w:r>
      <w:r w:rsidRPr="002E56F8">
        <w:rPr>
          <w:rFonts w:asciiTheme="minorEastAsia" w:hAnsiTheme="minorEastAsia"/>
          <w:bCs/>
          <w:sz w:val="22"/>
        </w:rPr>
        <w:t>両ワクチンの</w:t>
      </w:r>
      <w:r w:rsidR="001A5A5F">
        <w:rPr>
          <w:rFonts w:asciiTheme="minorEastAsia" w:hAnsiTheme="minorEastAsia"/>
          <w:bCs/>
          <w:sz w:val="22"/>
        </w:rPr>
        <w:t>抗体価に差が出たことについて、以下のように説</w:t>
      </w:r>
      <w:bookmarkStart w:id="0" w:name="_GoBack"/>
      <w:bookmarkEnd w:id="0"/>
      <w:r w:rsidR="001A5A5F">
        <w:rPr>
          <w:rFonts w:asciiTheme="minorEastAsia" w:hAnsiTheme="minorEastAsia"/>
          <w:bCs/>
          <w:sz w:val="22"/>
        </w:rPr>
        <w:t>明できます</w:t>
      </w:r>
      <w:r w:rsidRPr="002E56F8">
        <w:rPr>
          <w:rFonts w:asciiTheme="minorEastAsia" w:hAnsiTheme="minorEastAsia"/>
          <w:bCs/>
          <w:sz w:val="22"/>
        </w:rPr>
        <w:t>。</w:t>
      </w:r>
    </w:p>
    <w:p w:rsidR="002E56F8" w:rsidRPr="002E56F8" w:rsidRDefault="00BF3AEB" w:rsidP="00BF3AEB">
      <w:pPr>
        <w:rPr>
          <w:rFonts w:asciiTheme="minorEastAsia" w:hAnsiTheme="minorEastAsia"/>
          <w:bCs/>
          <w:sz w:val="22"/>
        </w:rPr>
      </w:pPr>
      <w:r>
        <w:rPr>
          <w:rFonts w:asciiTheme="minorEastAsia" w:hAnsiTheme="minorEastAsia" w:hint="eastAsia"/>
          <w:bCs/>
          <w:sz w:val="22"/>
        </w:rPr>
        <w:t>・</w:t>
      </w:r>
      <w:r>
        <w:rPr>
          <w:rFonts w:asciiTheme="minorEastAsia" w:hAnsiTheme="minorEastAsia"/>
          <w:bCs/>
          <w:sz w:val="22"/>
        </w:rPr>
        <w:t xml:space="preserve">　</w:t>
      </w:r>
      <w:r w:rsidR="002E56F8" w:rsidRPr="002E56F8">
        <w:rPr>
          <w:rFonts w:asciiTheme="minorEastAsia" w:hAnsiTheme="minorEastAsia"/>
          <w:bCs/>
          <w:sz w:val="22"/>
        </w:rPr>
        <w:t>有効成分量がモデルナ製ワクチンの方が多い</w:t>
      </w:r>
    </w:p>
    <w:p w:rsidR="002E56F8" w:rsidRPr="002E56F8" w:rsidRDefault="002E56F8" w:rsidP="00BF3AEB">
      <w:pPr>
        <w:ind w:leftChars="200" w:left="420"/>
        <w:rPr>
          <w:rFonts w:asciiTheme="minorEastAsia" w:hAnsiTheme="minorEastAsia"/>
          <w:bCs/>
          <w:sz w:val="22"/>
        </w:rPr>
      </w:pPr>
      <w:r w:rsidRPr="002E56F8">
        <w:rPr>
          <w:rFonts w:asciiTheme="minorEastAsia" w:hAnsiTheme="minorEastAsia"/>
          <w:bCs/>
          <w:sz w:val="22"/>
        </w:rPr>
        <w:t>モデルナ製が100マイクログラム、ファイザー・ビオンテック製は30マイクログラム</w:t>
      </w:r>
    </w:p>
    <w:p w:rsidR="00BF3AEB" w:rsidRDefault="00BF3AEB" w:rsidP="00BF3AEB">
      <w:pPr>
        <w:rPr>
          <w:rFonts w:asciiTheme="minorEastAsia" w:hAnsiTheme="minorEastAsia"/>
          <w:bCs/>
          <w:sz w:val="22"/>
        </w:rPr>
      </w:pPr>
      <w:r>
        <w:rPr>
          <w:rFonts w:asciiTheme="minorEastAsia" w:hAnsiTheme="minorEastAsia" w:hint="eastAsia"/>
          <w:bCs/>
          <w:sz w:val="22"/>
        </w:rPr>
        <w:t>・</w:t>
      </w:r>
      <w:r>
        <w:rPr>
          <w:rFonts w:asciiTheme="minorEastAsia" w:hAnsiTheme="minorEastAsia"/>
          <w:bCs/>
          <w:sz w:val="22"/>
        </w:rPr>
        <w:t xml:space="preserve">　</w:t>
      </w:r>
      <w:r w:rsidR="002E56F8" w:rsidRPr="002E56F8">
        <w:rPr>
          <w:rFonts w:asciiTheme="minorEastAsia" w:hAnsiTheme="minorEastAsia"/>
          <w:bCs/>
          <w:sz w:val="22"/>
        </w:rPr>
        <w:t>２回目の接種までの間隔がモデルナ製の方が長い</w:t>
      </w:r>
    </w:p>
    <w:p w:rsidR="002E56F8" w:rsidRPr="002E56F8" w:rsidRDefault="002E56F8" w:rsidP="00BF3AEB">
      <w:pPr>
        <w:ind w:firstLineChars="200" w:firstLine="440"/>
        <w:rPr>
          <w:rFonts w:asciiTheme="minorEastAsia" w:hAnsiTheme="minorEastAsia"/>
          <w:bCs/>
          <w:sz w:val="22"/>
        </w:rPr>
      </w:pPr>
      <w:r w:rsidRPr="002E56F8">
        <w:rPr>
          <w:rFonts w:asciiTheme="minorEastAsia" w:hAnsiTheme="minorEastAsia"/>
          <w:bCs/>
          <w:sz w:val="22"/>
        </w:rPr>
        <w:t>モデルナ製が４週間、ファイザー・ビオンテック製は３週</w:t>
      </w:r>
      <w:r w:rsidR="00BF3AEB">
        <w:rPr>
          <w:rFonts w:asciiTheme="minorEastAsia" w:hAnsiTheme="minorEastAsia" w:hint="eastAsia"/>
          <w:bCs/>
          <w:sz w:val="22"/>
        </w:rPr>
        <w:t>間</w:t>
      </w:r>
      <w:r w:rsidR="004C2EED">
        <w:rPr>
          <w:rFonts w:asciiTheme="minorEastAsia" w:hAnsiTheme="minorEastAsia"/>
          <w:bCs/>
          <w:sz w:val="22"/>
        </w:rPr>
        <w:t xml:space="preserve">　　　　　　　</w:t>
      </w:r>
    </w:p>
    <w:p w:rsidR="002E56F8" w:rsidRDefault="002E56F8" w:rsidP="002E56F8">
      <w:pPr>
        <w:rPr>
          <w:b/>
          <w:bCs/>
          <w:sz w:val="24"/>
          <w:szCs w:val="24"/>
          <w:u w:val="single"/>
        </w:rPr>
      </w:pPr>
    </w:p>
    <w:p w:rsidR="009F0466" w:rsidRPr="006815A1" w:rsidRDefault="001A5A5F" w:rsidP="009F0466">
      <w:r>
        <w:rPr>
          <w:rFonts w:hint="eastAsia"/>
          <w:b/>
          <w:sz w:val="22"/>
        </w:rPr>
        <w:t>＜</w:t>
      </w:r>
      <w:r w:rsidR="009F0466" w:rsidRPr="009F0466">
        <w:rPr>
          <w:rFonts w:hint="eastAsia"/>
          <w:b/>
          <w:sz w:val="22"/>
        </w:rPr>
        <w:t>モデルナ社製ワクチンの長期効果</w:t>
      </w:r>
      <w:r w:rsidR="009F0466">
        <w:rPr>
          <w:rFonts w:hint="eastAsia"/>
          <w:b/>
          <w:sz w:val="22"/>
        </w:rPr>
        <w:t xml:space="preserve">　：　</w:t>
      </w:r>
      <w:r w:rsidR="009F0466" w:rsidRPr="006815A1">
        <w:rPr>
          <w:rFonts w:hint="eastAsia"/>
        </w:rPr>
        <w:t>6</w:t>
      </w:r>
      <w:r w:rsidR="009F0466" w:rsidRPr="006815A1">
        <w:rPr>
          <w:rFonts w:hint="eastAsia"/>
        </w:rPr>
        <w:t>か月後も続くモデル社製ワクチンの効果</w:t>
      </w:r>
      <w:r>
        <w:rPr>
          <w:rFonts w:hint="eastAsia"/>
        </w:rPr>
        <w:t>＞</w:t>
      </w:r>
    </w:p>
    <w:p w:rsidR="009F0466" w:rsidRPr="006815A1" w:rsidRDefault="009F0466" w:rsidP="009F0466">
      <w:pPr>
        <w:jc w:val="right"/>
      </w:pPr>
      <w:r w:rsidRPr="006815A1">
        <w:rPr>
          <w:rFonts w:hint="eastAsia"/>
        </w:rPr>
        <w:t>4</w:t>
      </w:r>
      <w:r w:rsidRPr="006815A1">
        <w:rPr>
          <w:rFonts w:hint="eastAsia"/>
        </w:rPr>
        <w:t>月</w:t>
      </w:r>
      <w:r w:rsidRPr="006815A1">
        <w:rPr>
          <w:rFonts w:hint="eastAsia"/>
        </w:rPr>
        <w:t>6</w:t>
      </w:r>
      <w:r w:rsidRPr="006815A1">
        <w:rPr>
          <w:rFonts w:hint="eastAsia"/>
        </w:rPr>
        <w:t>日</w:t>
      </w:r>
      <w:r>
        <w:rPr>
          <w:rFonts w:hint="eastAsia"/>
        </w:rPr>
        <w:t xml:space="preserve">　</w:t>
      </w:r>
      <w:r w:rsidRPr="006815A1">
        <w:rPr>
          <w:rFonts w:hint="eastAsia"/>
        </w:rPr>
        <w:t>New England Journal of Medicine</w:t>
      </w:r>
      <w:r w:rsidRPr="006815A1">
        <w:rPr>
          <w:rFonts w:hint="eastAsia"/>
        </w:rPr>
        <w:t>で公開された解析</w:t>
      </w:r>
    </w:p>
    <w:p w:rsidR="009F0466" w:rsidRPr="006815A1" w:rsidRDefault="00490A9C" w:rsidP="009F0466">
      <w:pPr>
        <w:jc w:val="right"/>
      </w:pPr>
      <w:hyperlink r:id="rId12" w:tgtFrame="_blank" w:history="1">
        <w:r w:rsidR="009F0466" w:rsidRPr="006815A1">
          <w:rPr>
            <w:rStyle w:val="a7"/>
            <w:rFonts w:hint="eastAsia"/>
          </w:rPr>
          <w:t>Antibody Persistence through 6 Months after the Second Dose of mRNA-1273 Vaccine for Covid-19 | NEJM</w:t>
        </w:r>
      </w:hyperlink>
    </w:p>
    <w:p w:rsidR="006B611C" w:rsidRDefault="001A5A5F" w:rsidP="001A5A5F">
      <w:pPr>
        <w:ind w:firstLineChars="100" w:firstLine="210"/>
      </w:pPr>
      <w:r>
        <w:rPr>
          <w:rFonts w:hint="eastAsia"/>
        </w:rPr>
        <w:t>モデルナ製</w:t>
      </w:r>
      <w:r w:rsidR="009F0466" w:rsidRPr="006815A1">
        <w:rPr>
          <w:rFonts w:hint="eastAsia"/>
        </w:rPr>
        <w:t>ワクチン</w:t>
      </w:r>
      <w:r>
        <w:rPr>
          <w:rFonts w:hint="eastAsia"/>
        </w:rPr>
        <w:t>は</w:t>
      </w:r>
      <w:r w:rsidR="009F0466" w:rsidRPr="006815A1">
        <w:rPr>
          <w:rFonts w:hint="eastAsia"/>
        </w:rPr>
        <w:t>2</w:t>
      </w:r>
      <w:r>
        <w:rPr>
          <w:rFonts w:hint="eastAsia"/>
        </w:rPr>
        <w:t>回接種後</w:t>
      </w:r>
      <w:r w:rsidR="009F0466" w:rsidRPr="006815A1">
        <w:rPr>
          <w:rFonts w:hint="eastAsia"/>
        </w:rPr>
        <w:t>180</w:t>
      </w:r>
      <w:r w:rsidR="009F0466" w:rsidRPr="006815A1">
        <w:rPr>
          <w:rFonts w:hint="eastAsia"/>
        </w:rPr>
        <w:t>日が経過した時点でも、高い中和抗体（ウイルスの感染を防ぐ抗体）が維持されてい</w:t>
      </w:r>
      <w:r w:rsidR="009F0466">
        <w:rPr>
          <w:rFonts w:hint="eastAsia"/>
        </w:rPr>
        <w:t>ます。</w:t>
      </w:r>
      <w:r w:rsidR="009F0466" w:rsidRPr="006815A1">
        <w:rPr>
          <w:rFonts w:hint="eastAsia"/>
        </w:rPr>
        <w:t>モデルナ社が実施した最初の臨床試験（第</w:t>
      </w:r>
      <w:r w:rsidR="009F0466" w:rsidRPr="006815A1">
        <w:rPr>
          <w:rFonts w:hint="eastAsia"/>
        </w:rPr>
        <w:t>1</w:t>
      </w:r>
      <w:r>
        <w:rPr>
          <w:rFonts w:hint="eastAsia"/>
        </w:rPr>
        <w:t>相）の</w:t>
      </w:r>
      <w:r w:rsidR="009F0466" w:rsidRPr="006815A1">
        <w:rPr>
          <w:rFonts w:hint="eastAsia"/>
        </w:rPr>
        <w:t>中和抗体活性を</w:t>
      </w:r>
      <w:r w:rsidR="009F0466" w:rsidRPr="006815A1">
        <w:rPr>
          <w:rFonts w:hint="eastAsia"/>
        </w:rPr>
        <w:t>2</w:t>
      </w:r>
      <w:r w:rsidR="009F0466" w:rsidRPr="006815A1">
        <w:rPr>
          <w:rFonts w:hint="eastAsia"/>
        </w:rPr>
        <w:t>回目接種後</w:t>
      </w:r>
      <w:r w:rsidR="009F0466" w:rsidRPr="006815A1">
        <w:rPr>
          <w:rFonts w:hint="eastAsia"/>
        </w:rPr>
        <w:t>14</w:t>
      </w:r>
      <w:r w:rsidR="009F0466" w:rsidRPr="006815A1">
        <w:rPr>
          <w:rFonts w:hint="eastAsia"/>
        </w:rPr>
        <w:t>、</w:t>
      </w:r>
      <w:r w:rsidR="009F0466" w:rsidRPr="006815A1">
        <w:rPr>
          <w:rFonts w:hint="eastAsia"/>
        </w:rPr>
        <w:t>90</w:t>
      </w:r>
      <w:r w:rsidR="009F0466" w:rsidRPr="006815A1">
        <w:rPr>
          <w:rFonts w:hint="eastAsia"/>
        </w:rPr>
        <w:t>、および</w:t>
      </w:r>
      <w:r w:rsidR="009F0466" w:rsidRPr="006815A1">
        <w:rPr>
          <w:rFonts w:hint="eastAsia"/>
        </w:rPr>
        <w:t>180</w:t>
      </w:r>
      <w:r w:rsidR="009F0466" w:rsidRPr="006815A1">
        <w:rPr>
          <w:rFonts w:hint="eastAsia"/>
        </w:rPr>
        <w:t>日目に測定しました。その結果、時間と共に徐々に低下はするものの、</w:t>
      </w:r>
      <w:r w:rsidR="009F0466" w:rsidRPr="006815A1">
        <w:rPr>
          <w:rFonts w:hint="eastAsia"/>
        </w:rPr>
        <w:t>180</w:t>
      </w:r>
      <w:r w:rsidR="009F0466" w:rsidRPr="006815A1">
        <w:rPr>
          <w:rFonts w:hint="eastAsia"/>
        </w:rPr>
        <w:t>日目においても</w:t>
      </w:r>
      <w:r>
        <w:rPr>
          <w:rFonts w:hint="eastAsia"/>
        </w:rPr>
        <w:t>全員</w:t>
      </w:r>
      <w:r w:rsidR="009F0466" w:rsidRPr="006815A1">
        <w:rPr>
          <w:rFonts w:hint="eastAsia"/>
        </w:rPr>
        <w:t>十分な中和活性が維持されていました。中和</w:t>
      </w:r>
      <w:r>
        <w:rPr>
          <w:rFonts w:hint="eastAsia"/>
        </w:rPr>
        <w:t>活性は年齢層が若いほど高いこともわかりました</w:t>
      </w:r>
      <w:r w:rsidR="009F0466" w:rsidRPr="006815A1">
        <w:rPr>
          <w:rFonts w:hint="eastAsia"/>
        </w:rPr>
        <w:t>。</w:t>
      </w:r>
    </w:p>
    <w:p w:rsidR="00D95A25" w:rsidRDefault="00D95A25" w:rsidP="00D95A25">
      <w:pPr>
        <w:ind w:left="720"/>
      </w:pPr>
    </w:p>
    <w:p w:rsidR="00E07D87" w:rsidRDefault="00E07D87" w:rsidP="003E24CE">
      <w:pPr>
        <w:rPr>
          <w:b/>
          <w:bCs/>
          <w:sz w:val="24"/>
          <w:szCs w:val="24"/>
          <w:u w:val="single"/>
        </w:rPr>
      </w:pPr>
    </w:p>
    <w:p w:rsidR="00E07D87" w:rsidRDefault="00E07D87" w:rsidP="003E24CE">
      <w:pPr>
        <w:rPr>
          <w:b/>
          <w:bCs/>
          <w:sz w:val="24"/>
          <w:szCs w:val="24"/>
          <w:u w:val="single"/>
        </w:rPr>
      </w:pPr>
    </w:p>
    <w:p w:rsidR="003E24CE" w:rsidRDefault="003E24CE" w:rsidP="003E24CE">
      <w:pPr>
        <w:rPr>
          <w:b/>
          <w:bCs/>
          <w:sz w:val="24"/>
          <w:szCs w:val="24"/>
          <w:u w:val="single"/>
        </w:rPr>
      </w:pPr>
      <w:r w:rsidRPr="00440AF3">
        <w:rPr>
          <w:b/>
          <w:bCs/>
          <w:sz w:val="24"/>
          <w:szCs w:val="24"/>
          <w:u w:val="single"/>
        </w:rPr>
        <w:t>モデルナ社製ワクチン接種後抗体価</w:t>
      </w:r>
      <w:r>
        <w:rPr>
          <w:b/>
          <w:bCs/>
          <w:sz w:val="24"/>
          <w:szCs w:val="24"/>
          <w:u w:val="single"/>
        </w:rPr>
        <w:t>の分布</w:t>
      </w:r>
      <w:r w:rsidRPr="00440AF3">
        <w:rPr>
          <w:bCs/>
          <w:sz w:val="24"/>
          <w:szCs w:val="24"/>
        </w:rPr>
        <w:t xml:space="preserve">　</w:t>
      </w:r>
      <w:r>
        <w:rPr>
          <w:bCs/>
          <w:sz w:val="24"/>
          <w:szCs w:val="24"/>
        </w:rPr>
        <w:t xml:space="preserve">　</w:t>
      </w:r>
    </w:p>
    <w:p w:rsidR="003E24CE" w:rsidRPr="002E56F8" w:rsidRDefault="003E24CE" w:rsidP="003E24CE">
      <w:pPr>
        <w:rPr>
          <w:b/>
          <w:bCs/>
          <w:sz w:val="22"/>
        </w:rPr>
      </w:pPr>
      <w:r>
        <w:rPr>
          <w:noProof/>
        </w:rPr>
        <mc:AlternateContent>
          <mc:Choice Requires="wps">
            <w:drawing>
              <wp:anchor distT="45720" distB="45720" distL="114300" distR="114300" simplePos="0" relativeHeight="251659264" behindDoc="0" locked="0" layoutInCell="1" allowOverlap="1" wp14:anchorId="58EE3239" wp14:editId="4509AA1F">
                <wp:simplePos x="0" y="0"/>
                <wp:positionH relativeFrom="column">
                  <wp:posOffset>5962650</wp:posOffset>
                </wp:positionH>
                <wp:positionV relativeFrom="paragraph">
                  <wp:posOffset>140335</wp:posOffset>
                </wp:positionV>
                <wp:extent cx="45085" cy="45085"/>
                <wp:effectExtent l="0" t="0" r="1206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solidFill>
                          <a:srgbClr val="FFFFFF"/>
                        </a:solidFill>
                        <a:ln w="9525">
                          <a:solidFill>
                            <a:srgbClr val="000000"/>
                          </a:solidFill>
                          <a:miter lim="800000"/>
                          <a:headEnd/>
                          <a:tailEnd/>
                        </a:ln>
                      </wps:spPr>
                      <wps:txbx>
                        <w:txbxContent>
                          <w:p w:rsidR="003E24CE" w:rsidRDefault="003E24CE" w:rsidP="003E24CE">
                            <w:r w:rsidRPr="00440AF3">
                              <w:rPr>
                                <w:noProof/>
                              </w:rPr>
                              <w:drawing>
                                <wp:inline distT="0" distB="0" distL="0" distR="0" wp14:anchorId="5459A9CC" wp14:editId="0ED3E99A">
                                  <wp:extent cx="2653665" cy="1009322"/>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0345" cy="10232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EE3239" id="_x0000_t202" coordsize="21600,21600" o:spt="202" path="m,l,21600r21600,l21600,xe">
                <v:stroke joinstyle="miter"/>
                <v:path gradientshapeok="t" o:connecttype="rect"/>
              </v:shapetype>
              <v:shape id="テキスト ボックス 2" o:spid="_x0000_s1026" type="#_x0000_t202" style="position:absolute;left:0;text-align:left;margin-left:469.5pt;margin-top:11.05pt;width:3.55pt;height:3.55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">
                <v:textbox>
                  <w:txbxContent>
                    <w:p w:rsidR="003E24CE" w:rsidRDefault="003E24CE" w:rsidP="003E24CE">
                      <w:r w:rsidRPr="00440AF3">
                        <w:rPr>
                          <w:noProof/>
                        </w:rPr>
                        <w:drawing>
                          <wp:inline distT="0" distB="0" distL="0" distR="0" wp14:anchorId="5459A9CC" wp14:editId="0ED3E99A">
                            <wp:extent cx="2653665" cy="1009322"/>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0345" cy="1023273"/>
                                    </a:xfrm>
                                    <a:prstGeom prst="rect">
                                      <a:avLst/>
                                    </a:prstGeom>
                                    <a:noFill/>
                                    <a:ln>
                                      <a:noFill/>
                                    </a:ln>
                                  </pic:spPr>
                                </pic:pic>
                              </a:graphicData>
                            </a:graphic>
                          </wp:inline>
                        </w:drawing>
                      </w:r>
                    </w:p>
                  </w:txbxContent>
                </v:textbox>
                <w10:wrap type="square"/>
              </v:shape>
            </w:pict>
          </mc:Fallback>
        </mc:AlternateContent>
      </w:r>
      <w:r w:rsidRPr="002E56F8">
        <w:rPr>
          <w:rFonts w:hint="eastAsia"/>
          <w:b/>
          <w:bCs/>
          <w:sz w:val="22"/>
        </w:rPr>
        <w:t>日本の某診療所で</w:t>
      </w:r>
      <w:r>
        <w:rPr>
          <w:rFonts w:hint="eastAsia"/>
          <w:b/>
          <w:bCs/>
          <w:sz w:val="22"/>
        </w:rPr>
        <w:t>は抗体の獲得と減衰について</w:t>
      </w:r>
      <w:r w:rsidRPr="002E56F8">
        <w:rPr>
          <w:rFonts w:hint="eastAsia"/>
          <w:b/>
          <w:bCs/>
          <w:sz w:val="22"/>
        </w:rPr>
        <w:t>こんなデータを</w:t>
      </w:r>
      <w:r w:rsidRPr="002E56F8">
        <w:rPr>
          <w:rFonts w:hint="eastAsia"/>
          <w:b/>
          <w:bCs/>
          <w:sz w:val="22"/>
        </w:rPr>
        <w:lastRenderedPageBreak/>
        <w:t>出しています。</w:t>
      </w:r>
    </w:p>
    <w:p w:rsidR="003E24CE" w:rsidRDefault="003E24CE" w:rsidP="003E24CE">
      <w:pPr>
        <w:tabs>
          <w:tab w:val="left" w:pos="8931"/>
        </w:tabs>
        <w:ind w:rightChars="185" w:right="388"/>
      </w:pPr>
      <w:r w:rsidRPr="006B611C">
        <w:rPr>
          <w:noProof/>
        </w:rPr>
        <w:drawing>
          <wp:inline distT="0" distB="0" distL="0" distR="0" wp14:anchorId="1ED032F1" wp14:editId="343F0C90">
            <wp:extent cx="2920365" cy="2076450"/>
            <wp:effectExtent l="0" t="0" r="0" b="0"/>
            <wp:docPr id="4" name="図 4" descr="https://jikokai.com/wp-content/uploads/2021/08/%E3%83%A2%E3%83%87%E3%83%AB%E3%8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ikokai.com/wp-content/uploads/2021/08/%E3%83%A2%E3%83%87%E3%83%AB%E3%83%8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4362" cy="2164615"/>
                    </a:xfrm>
                    <a:prstGeom prst="rect">
                      <a:avLst/>
                    </a:prstGeom>
                    <a:noFill/>
                    <a:ln>
                      <a:noFill/>
                    </a:ln>
                  </pic:spPr>
                </pic:pic>
              </a:graphicData>
            </a:graphic>
          </wp:inline>
        </w:drawing>
      </w:r>
    </w:p>
    <w:p w:rsidR="006B611C" w:rsidRPr="006B611C" w:rsidRDefault="006B611C" w:rsidP="006B611C">
      <w:pPr>
        <w:rPr>
          <w:b/>
          <w:bCs/>
        </w:rPr>
      </w:pPr>
      <w:r w:rsidRPr="006B611C">
        <w:rPr>
          <w:b/>
          <w:bCs/>
        </w:rPr>
        <w:t>新型コロナウィルス感染後の抗体価</w:t>
      </w:r>
      <w:r w:rsidR="00D95A25">
        <w:rPr>
          <w:b/>
          <w:bCs/>
        </w:rPr>
        <w:t>はワクチン接種によって獲得されるものより低い。</w:t>
      </w:r>
    </w:p>
    <w:p w:rsidR="00DE2925" w:rsidRDefault="006B611C" w:rsidP="006C6CB7">
      <w:pPr>
        <w:ind w:firstLineChars="100" w:firstLine="210"/>
      </w:pPr>
      <w:r w:rsidRPr="00252442">
        <w:rPr>
          <w:u w:val="single"/>
        </w:rPr>
        <w:t>感染した場合の</w:t>
      </w:r>
      <w:r w:rsidR="00972592">
        <w:rPr>
          <w:u w:val="single"/>
        </w:rPr>
        <w:t>獲得</w:t>
      </w:r>
      <w:r w:rsidRPr="00252442">
        <w:rPr>
          <w:u w:val="single"/>
        </w:rPr>
        <w:t>抗体価は</w:t>
      </w:r>
      <w:r w:rsidR="00DE2925">
        <w:t>、</w:t>
      </w:r>
      <w:r w:rsidRPr="006B611C">
        <w:t>ワクチン接種よりも低く、</w:t>
      </w:r>
      <w:r w:rsidR="006C6CB7">
        <w:t>ファイザー社の</w:t>
      </w:r>
      <w:r w:rsidR="00972592">
        <w:t>場合</w:t>
      </w:r>
      <w:r w:rsidR="00DE2925">
        <w:t>1/70</w:t>
      </w:r>
      <w:r w:rsidR="00DE2925">
        <w:t>倍程度です</w:t>
      </w:r>
      <w:r w:rsidR="006C6CB7">
        <w:t>。</w:t>
      </w:r>
      <w:r w:rsidR="00252442">
        <w:t>逆に、</w:t>
      </w:r>
      <w:r w:rsidR="00972592">
        <w:t>予防接種で実際の</w:t>
      </w:r>
      <w:r w:rsidR="00252442">
        <w:t>感染時に比べて</w:t>
      </w:r>
      <w:r w:rsidR="00DE2925">
        <w:t>こんなにも抗体価が上がるのであれば、副反応と呼ばれる症状</w:t>
      </w:r>
      <w:r w:rsidR="00252442">
        <w:t>も</w:t>
      </w:r>
      <w:r w:rsidR="00DE2925">
        <w:t>確かに出やすい</w:t>
      </w:r>
      <w:r w:rsidR="00252442">
        <w:t>と言える</w:t>
      </w:r>
      <w:r w:rsidR="00DE2925">
        <w:t>でしょう</w:t>
      </w:r>
      <w:r w:rsidR="00972592">
        <w:t>が、</w:t>
      </w:r>
      <w:r w:rsidR="00252442">
        <w:t>結果的に</w:t>
      </w:r>
      <w:r w:rsidR="00DE2925">
        <w:t>デルタ株にも勝ってしまい、オミクロン</w:t>
      </w:r>
      <w:r w:rsidR="00252442">
        <w:t>株</w:t>
      </w:r>
      <w:r w:rsidR="00DE2925">
        <w:t>にも何とかなりそう</w:t>
      </w:r>
      <w:r w:rsidR="00252442">
        <w:t>という気配</w:t>
      </w:r>
      <w:r w:rsidR="00DE2925">
        <w:t>です。</w:t>
      </w:r>
    </w:p>
    <w:p w:rsidR="00252442" w:rsidRDefault="00252442" w:rsidP="006C6CB7">
      <w:pPr>
        <w:ind w:firstLineChars="100" w:firstLine="210"/>
      </w:pPr>
    </w:p>
    <w:p w:rsidR="006C6CB7" w:rsidRDefault="00DE2925" w:rsidP="006C6CB7">
      <w:pPr>
        <w:ind w:firstLineChars="100" w:firstLine="210"/>
      </w:pPr>
      <w:r>
        <w:t>とはいえ、</w:t>
      </w:r>
      <w:r w:rsidR="006C6CB7">
        <w:t>このワクチンもこのウイルスとの再接触がなければ</w:t>
      </w:r>
      <w:r>
        <w:t>高い</w:t>
      </w:r>
      <w:r w:rsidR="006C6CB7">
        <w:t>抗体価を</w:t>
      </w:r>
      <w:r>
        <w:t>そのまま</w:t>
      </w:r>
      <w:r w:rsidR="006C6CB7">
        <w:t>維持することはできず、</w:t>
      </w:r>
      <w:r w:rsidR="00972592">
        <w:t>感染発症・重症化予防</w:t>
      </w:r>
      <w:r>
        <w:t>に必要な抗体量</w:t>
      </w:r>
      <w:r w:rsidR="00972592">
        <w:t>は</w:t>
      </w:r>
      <w:r w:rsidR="006C6CB7">
        <w:t>低下していきます。</w:t>
      </w:r>
    </w:p>
    <w:p w:rsidR="00DE2925" w:rsidRPr="00DE2925" w:rsidRDefault="00DE2925" w:rsidP="006C6CB7">
      <w:pPr>
        <w:ind w:firstLineChars="100" w:firstLine="210"/>
      </w:pPr>
    </w:p>
    <w:p w:rsidR="006B611C" w:rsidRPr="006B611C" w:rsidRDefault="00DE2925" w:rsidP="006C6CB7">
      <w:pPr>
        <w:ind w:firstLineChars="100" w:firstLine="210"/>
      </w:pPr>
      <w:r>
        <w:t>実は、</w:t>
      </w:r>
      <w:r w:rsidR="006C6CB7">
        <w:t>新型コロナワクチン以外の</w:t>
      </w:r>
      <w:r w:rsidR="00ED4CFD">
        <w:t>ウイルス</w:t>
      </w:r>
      <w:r w:rsidR="006C6CB7">
        <w:t>も同様で、世の中から</w:t>
      </w:r>
      <w:r>
        <w:t>その該当する</w:t>
      </w:r>
      <w:r w:rsidR="006C6CB7">
        <w:t>ウイルスが減ってしまうと、</w:t>
      </w:r>
      <w:r>
        <w:t>抗体再産生に</w:t>
      </w:r>
      <w:r w:rsidR="006C6CB7">
        <w:t>ブースターがかからず、</w:t>
      </w:r>
      <w:r w:rsidR="00972592" w:rsidRPr="00972592">
        <w:t>感染発症・重症化予防に必要な抗体量</w:t>
      </w:r>
      <w:r>
        <w:t>は減少し続け、</w:t>
      </w:r>
      <w:r w:rsidR="006C6CB7">
        <w:t>ついには予防効果はなくな</w:t>
      </w:r>
      <w:r w:rsidR="00972592">
        <w:t>るものなのです。</w:t>
      </w:r>
      <w:r>
        <w:t>昔</w:t>
      </w:r>
      <w:r w:rsidR="00252442">
        <w:t>「</w:t>
      </w:r>
      <w:r>
        <w:t>一回かかると永久免疫になる</w:t>
      </w:r>
      <w:r w:rsidR="00252442">
        <w:t>」</w:t>
      </w:r>
      <w:r>
        <w:t>とされていたもの</w:t>
      </w:r>
      <w:r w:rsidR="00252442">
        <w:t>が</w:t>
      </w:r>
      <w:r w:rsidR="00972592">
        <w:t>、</w:t>
      </w:r>
      <w:r w:rsidR="00252442">
        <w:t>そうでなくなったのは</w:t>
      </w:r>
      <w:r>
        <w:t>、</w:t>
      </w:r>
      <w:r w:rsidR="006C6CB7">
        <w:t>これが理由です。</w:t>
      </w:r>
    </w:p>
    <w:p w:rsidR="0077636C" w:rsidRDefault="0077636C" w:rsidP="0077636C">
      <w:pPr>
        <w:ind w:firstLineChars="100" w:firstLine="210"/>
      </w:pPr>
    </w:p>
    <w:p w:rsidR="0077636C" w:rsidRDefault="001A5A5F" w:rsidP="0077636C">
      <w:pPr>
        <w:ind w:firstLineChars="100" w:firstLine="211"/>
      </w:pPr>
      <w:r>
        <w:rPr>
          <w:b/>
        </w:rPr>
        <w:t>＜</w:t>
      </w:r>
      <w:r w:rsidR="0077636C" w:rsidRPr="0077636C">
        <w:rPr>
          <w:b/>
        </w:rPr>
        <w:t>追加接種</w:t>
      </w:r>
      <w:r w:rsidR="0077636C">
        <w:rPr>
          <w:b/>
        </w:rPr>
        <w:t>について</w:t>
      </w:r>
      <w:r>
        <w:rPr>
          <w:b/>
        </w:rPr>
        <w:t>＞</w:t>
      </w:r>
    </w:p>
    <w:p w:rsidR="00972592" w:rsidRDefault="006B611C" w:rsidP="0077636C">
      <w:pPr>
        <w:ind w:firstLineChars="100" w:firstLine="210"/>
      </w:pPr>
      <w:r w:rsidRPr="006B611C">
        <w:t>「抗体価は減少するもの、だから</w:t>
      </w:r>
      <w:r w:rsidRPr="006B611C">
        <w:t>3</w:t>
      </w:r>
      <w:r w:rsidRPr="006B611C">
        <w:t>回目の接種が必要」、現在の認識は、そのようなものと理解をしています。しかしながら、このワクチンの副反応を考えますと、</w:t>
      </w:r>
      <w:r w:rsidRPr="006B611C">
        <w:t>3</w:t>
      </w:r>
      <w:r w:rsidRPr="006B611C">
        <w:t>回目のワクチン接種</w:t>
      </w:r>
      <w:r w:rsidR="0077636C">
        <w:t>に躊躇され</w:t>
      </w:r>
      <w:r w:rsidRPr="006B611C">
        <w:t>る方も多いと思います。</w:t>
      </w:r>
      <w:r w:rsidR="00972592">
        <w:t>これは上記の理由から、ワクチン量の調整で、対応できるものと考えられ</w:t>
      </w:r>
      <w:r w:rsidR="0077636C">
        <w:t>てい</w:t>
      </w:r>
      <w:r w:rsidR="00972592">
        <w:t>ます。</w:t>
      </w:r>
    </w:p>
    <w:p w:rsidR="0077636C" w:rsidRDefault="00972592" w:rsidP="00972592">
      <w:pPr>
        <w:ind w:firstLineChars="100" w:firstLine="210"/>
      </w:pPr>
      <w:r>
        <w:t>今回のワクチンは</w:t>
      </w:r>
      <w:r w:rsidR="0077636C">
        <w:t>、</w:t>
      </w:r>
      <w:r>
        <w:t>世界で初めてこのウイルスが確認されてから</w:t>
      </w:r>
      <w:r>
        <w:lastRenderedPageBreak/>
        <w:t>製造・認可・実施までの期間が短く、これまでのように慎重に慎重を重ねたものではないことは確かです。しかし、これは科学技術の発展の成果であり、人間の英知の賜物であり、できたワクチンが</w:t>
      </w:r>
      <w:r w:rsidR="0077636C">
        <w:t>劣悪なワクチンだと</w:t>
      </w:r>
      <w:r>
        <w:t>いう</w:t>
      </w:r>
      <w:r w:rsidR="0077636C">
        <w:t>事ではないのです</w:t>
      </w:r>
      <w:r>
        <w:t>。</w:t>
      </w:r>
    </w:p>
    <w:p w:rsidR="0077636C" w:rsidRDefault="0077636C" w:rsidP="0077636C">
      <w:r>
        <w:t>但し使用・運用の方法には、まだ改善の余地があるかもしれず、これからも実際に起きた事象をじっくり観察しながら、マイナーチェインジを繰</w:t>
      </w:r>
      <w:r w:rsidR="001A5A5F">
        <w:t>り返して、より洗練されたものに仕上げていく、そういう努力をし</w:t>
      </w:r>
      <w:r>
        <w:t>なければなりません。</w:t>
      </w:r>
    </w:p>
    <w:p w:rsidR="00F4733D" w:rsidRDefault="00F4733D" w:rsidP="0077636C"/>
    <w:p w:rsidR="006B611C" w:rsidRDefault="0077636C" w:rsidP="00972592">
      <w:pPr>
        <w:ind w:firstLineChars="100" w:firstLine="210"/>
      </w:pPr>
      <w:r>
        <w:t>抗体の</w:t>
      </w:r>
      <w:r w:rsidR="00F4733D">
        <w:t>上昇が</w:t>
      </w:r>
      <w:r>
        <w:t>真に良かった点から、</w:t>
      </w:r>
      <w:r w:rsidR="00972592">
        <w:t>モデルナワクチンは</w:t>
      </w:r>
      <w:r>
        <w:t>3</w:t>
      </w:r>
      <w:r>
        <w:t>回目の接種では</w:t>
      </w:r>
      <w:r w:rsidR="00972592">
        <w:t>成人量で</w:t>
      </w:r>
      <w:r w:rsidR="00972592">
        <w:t>1/2</w:t>
      </w:r>
      <w:r w:rsidR="00972592">
        <w:t>になります。</w:t>
      </w:r>
    </w:p>
    <w:p w:rsidR="0077636C" w:rsidRDefault="0077636C" w:rsidP="00972592">
      <w:pPr>
        <w:ind w:firstLineChars="100" w:firstLine="210"/>
      </w:pPr>
      <w:r>
        <w:t>11</w:t>
      </w:r>
      <w:r>
        <w:t>歳以下の子供たちには、まだ、ファイザー制のものしか認定されていませんが、現行仕様のものの</w:t>
      </w:r>
      <w:r>
        <w:t>1/3</w:t>
      </w:r>
      <w:r w:rsidR="001A5A5F">
        <w:t>量を倍に希釈して使用されます。</w:t>
      </w:r>
    </w:p>
    <w:p w:rsidR="001A5A5F" w:rsidRDefault="001A5A5F" w:rsidP="00972592">
      <w:pPr>
        <w:ind w:firstLineChars="100" w:firstLine="210"/>
      </w:pPr>
    </w:p>
    <w:p w:rsidR="00D95A25" w:rsidRPr="009F0466" w:rsidRDefault="001A5A5F" w:rsidP="00D95A25">
      <w:pPr>
        <w:jc w:val="left"/>
        <w:rPr>
          <w:b/>
          <w:bCs/>
          <w:sz w:val="22"/>
        </w:rPr>
      </w:pPr>
      <w:r>
        <w:rPr>
          <w:b/>
          <w:bCs/>
          <w:sz w:val="22"/>
        </w:rPr>
        <w:t>＜</w:t>
      </w:r>
      <w:r w:rsidR="00D95A25" w:rsidRPr="009F0466">
        <w:rPr>
          <w:b/>
          <w:bCs/>
          <w:sz w:val="22"/>
        </w:rPr>
        <w:t>モデルナ製ワクチン、</w:t>
      </w:r>
      <w:r w:rsidR="00D95A25" w:rsidRPr="009F0466">
        <w:rPr>
          <w:b/>
          <w:bCs/>
          <w:sz w:val="22"/>
        </w:rPr>
        <w:t>1/2</w:t>
      </w:r>
      <w:r w:rsidR="00D95A25" w:rsidRPr="009F0466">
        <w:rPr>
          <w:b/>
          <w:bCs/>
          <w:sz w:val="22"/>
        </w:rPr>
        <w:t>量追加接種でオミクロン株への中和抗体が</w:t>
      </w:r>
      <w:r w:rsidR="00D95A25" w:rsidRPr="009F0466">
        <w:rPr>
          <w:b/>
          <w:bCs/>
          <w:sz w:val="22"/>
        </w:rPr>
        <w:t>37</w:t>
      </w:r>
      <w:r w:rsidR="00D95A25" w:rsidRPr="009F0466">
        <w:rPr>
          <w:b/>
          <w:bCs/>
          <w:sz w:val="22"/>
        </w:rPr>
        <w:t>倍に増強</w:t>
      </w:r>
      <w:r>
        <w:rPr>
          <w:b/>
          <w:bCs/>
          <w:sz w:val="22"/>
        </w:rPr>
        <w:t>＞</w:t>
      </w:r>
    </w:p>
    <w:p w:rsidR="00D95A25" w:rsidRPr="00BC500D" w:rsidRDefault="00D95A25" w:rsidP="00D95A25">
      <w:pPr>
        <w:wordWrap w:val="0"/>
        <w:jc w:val="right"/>
        <w:rPr>
          <w:bCs/>
        </w:rPr>
      </w:pPr>
      <w:r w:rsidRPr="00BC500D">
        <w:rPr>
          <w:bCs/>
        </w:rPr>
        <w:t>提供元：ケアネット　公開日：</w:t>
      </w:r>
      <w:r w:rsidRPr="00BC500D">
        <w:rPr>
          <w:bCs/>
        </w:rPr>
        <w:t>2021/12/22</w:t>
      </w:r>
      <w:r>
        <w:rPr>
          <w:bCs/>
        </w:rPr>
        <w:t xml:space="preserve">　　</w:t>
      </w:r>
    </w:p>
    <w:p w:rsidR="0077636C" w:rsidRDefault="00F4733D" w:rsidP="00972592">
      <w:pPr>
        <w:ind w:firstLineChars="100" w:firstLine="210"/>
      </w:pPr>
      <w:r>
        <w:rPr>
          <w:noProof/>
        </w:rPr>
        <w:drawing>
          <wp:inline distT="0" distB="0" distL="0" distR="0" wp14:anchorId="793B2AFA">
            <wp:extent cx="3524250" cy="2147165"/>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8188" cy="2216582"/>
                    </a:xfrm>
                    <a:prstGeom prst="rect">
                      <a:avLst/>
                    </a:prstGeom>
                    <a:noFill/>
                    <a:ln>
                      <a:noFill/>
                    </a:ln>
                  </pic:spPr>
                </pic:pic>
              </a:graphicData>
            </a:graphic>
          </wp:inline>
        </w:drawing>
      </w:r>
    </w:p>
    <w:p w:rsidR="00D83A10" w:rsidRPr="00BC500D" w:rsidRDefault="00D83A10" w:rsidP="00D83A10">
      <w:pPr>
        <w:rPr>
          <w:bCs/>
        </w:rPr>
      </w:pPr>
      <w:r w:rsidRPr="00BC500D">
        <w:rPr>
          <w:bCs/>
        </w:rPr>
        <w:t xml:space="preserve">　</w:t>
      </w:r>
    </w:p>
    <w:p w:rsidR="00D83A10" w:rsidRDefault="00D83A10" w:rsidP="00D83A10">
      <w:pPr>
        <w:rPr>
          <w:bCs/>
        </w:rPr>
      </w:pPr>
      <w:r w:rsidRPr="00BC500D">
        <w:rPr>
          <w:bCs/>
        </w:rPr>
        <w:t xml:space="preserve">　米国・モデルナ社は</w:t>
      </w:r>
      <w:r w:rsidRPr="00BC500D">
        <w:rPr>
          <w:bCs/>
        </w:rPr>
        <w:t>12</w:t>
      </w:r>
      <w:r w:rsidRPr="00BC500D">
        <w:rPr>
          <w:bCs/>
        </w:rPr>
        <w:t>月</w:t>
      </w:r>
      <w:r w:rsidRPr="00BC500D">
        <w:rPr>
          <w:bCs/>
        </w:rPr>
        <w:t>20</w:t>
      </w:r>
      <w:r w:rsidRPr="00BC500D">
        <w:rPr>
          <w:bCs/>
        </w:rPr>
        <w:t>日付のプレスリリースで、新型コロナウイルスワクチンのオミクロン株に対する効果について、</w:t>
      </w:r>
      <w:r w:rsidRPr="00D83A10">
        <w:rPr>
          <w:bCs/>
          <w:u w:val="single"/>
        </w:rPr>
        <w:t>予備的試験データ</w:t>
      </w:r>
      <w:r w:rsidR="001A5A5F">
        <w:rPr>
          <w:bCs/>
        </w:rPr>
        <w:t>を公表しました。</w:t>
      </w:r>
      <w:r w:rsidRPr="00BC500D">
        <w:rPr>
          <w:bCs/>
        </w:rPr>
        <w:t>それによると、同社ワクチンの初回接種（</w:t>
      </w:r>
      <w:r w:rsidRPr="00BC500D">
        <w:rPr>
          <w:bCs/>
        </w:rPr>
        <w:t>1</w:t>
      </w:r>
      <w:r w:rsidRPr="00BC500D">
        <w:rPr>
          <w:bCs/>
        </w:rPr>
        <w:t>、</w:t>
      </w:r>
      <w:r w:rsidRPr="00BC500D">
        <w:rPr>
          <w:bCs/>
        </w:rPr>
        <w:t>2</w:t>
      </w:r>
      <w:r w:rsidR="001A5A5F">
        <w:rPr>
          <w:bCs/>
        </w:rPr>
        <w:t>回目）ではオミクロン株への中和抗体価は</w:t>
      </w:r>
      <w:r w:rsidRPr="00BC500D">
        <w:rPr>
          <w:bCs/>
        </w:rPr>
        <w:t>従来の変異株より低下してい</w:t>
      </w:r>
      <w:r w:rsidR="001A5A5F">
        <w:rPr>
          <w:bCs/>
        </w:rPr>
        <w:t>まし</w:t>
      </w:r>
      <w:r w:rsidR="001B53D1">
        <w:rPr>
          <w:bCs/>
        </w:rPr>
        <w:t>たが、</w:t>
      </w:r>
      <w:r w:rsidRPr="00BC500D">
        <w:rPr>
          <w:bCs/>
        </w:rPr>
        <w:t>3</w:t>
      </w:r>
      <w:r w:rsidR="001B53D1">
        <w:rPr>
          <w:bCs/>
        </w:rPr>
        <w:t>回目接種を受けた後に</w:t>
      </w:r>
      <w:r w:rsidRPr="00BC500D">
        <w:rPr>
          <w:bCs/>
        </w:rPr>
        <w:t>は中和抗体価が約</w:t>
      </w:r>
      <w:r w:rsidRPr="00BC500D">
        <w:rPr>
          <w:bCs/>
        </w:rPr>
        <w:t>37</w:t>
      </w:r>
      <w:r>
        <w:rPr>
          <w:bCs/>
        </w:rPr>
        <w:t>倍まで増強されました</w:t>
      </w:r>
      <w:r w:rsidRPr="00BC500D">
        <w:rPr>
          <w:bCs/>
        </w:rPr>
        <w:t>。</w:t>
      </w:r>
    </w:p>
    <w:p w:rsidR="00D83A10" w:rsidRDefault="00D83A10" w:rsidP="00D83A10">
      <w:pPr>
        <w:ind w:firstLineChars="100" w:firstLine="210"/>
        <w:rPr>
          <w:bCs/>
        </w:rPr>
      </w:pPr>
      <w:r w:rsidRPr="00BC500D">
        <w:rPr>
          <w:bCs/>
        </w:rPr>
        <w:t>初回接種の用量</w:t>
      </w:r>
      <w:r w:rsidRPr="00BC500D">
        <w:rPr>
          <w:bCs/>
        </w:rPr>
        <w:t>100μg</w:t>
      </w:r>
      <w:r w:rsidRPr="00BC500D">
        <w:rPr>
          <w:bCs/>
        </w:rPr>
        <w:t>を接種した別の</w:t>
      </w:r>
      <w:r w:rsidRPr="00BC500D">
        <w:rPr>
          <w:bCs/>
        </w:rPr>
        <w:t>20</w:t>
      </w:r>
      <w:r w:rsidR="001B53D1">
        <w:rPr>
          <w:bCs/>
        </w:rPr>
        <w:t>例</w:t>
      </w:r>
      <w:r w:rsidRPr="00BC500D">
        <w:rPr>
          <w:bCs/>
        </w:rPr>
        <w:t>は、約</w:t>
      </w:r>
      <w:r w:rsidRPr="00BC500D">
        <w:rPr>
          <w:bCs/>
        </w:rPr>
        <w:t>83</w:t>
      </w:r>
      <w:r w:rsidRPr="00BC500D">
        <w:rPr>
          <w:bCs/>
        </w:rPr>
        <w:t>倍まで増強</w:t>
      </w:r>
      <w:r w:rsidR="001B53D1">
        <w:rPr>
          <w:bCs/>
        </w:rPr>
        <w:t>。ただし</w:t>
      </w:r>
      <w:r>
        <w:rPr>
          <w:bCs/>
        </w:rPr>
        <w:t>、</w:t>
      </w:r>
      <w:r w:rsidR="001B53D1">
        <w:rPr>
          <w:bCs/>
        </w:rPr>
        <w:t>追加接種による有害事象の頻度や症状は、より多く</w:t>
      </w:r>
      <w:r w:rsidRPr="00BC500D">
        <w:rPr>
          <w:bCs/>
        </w:rPr>
        <w:t>起こる傾向が</w:t>
      </w:r>
      <w:r w:rsidR="001B53D1">
        <w:rPr>
          <w:bCs/>
        </w:rPr>
        <w:t>ありました。</w:t>
      </w:r>
      <w:r w:rsidRPr="00BC500D">
        <w:rPr>
          <w:bCs/>
        </w:rPr>
        <w:br/>
      </w:r>
      <w:r w:rsidRPr="00BC500D">
        <w:rPr>
          <w:bCs/>
        </w:rPr>
        <w:lastRenderedPageBreak/>
        <w:t xml:space="preserve">　モデルナ社は、世界的に拡大が懸念されているオミクロン株の状況に鑑み、オミクロン株に特化したワクチン開発</w:t>
      </w:r>
      <w:r>
        <w:rPr>
          <w:bCs/>
        </w:rPr>
        <w:t>を</w:t>
      </w:r>
      <w:r w:rsidRPr="00BC500D">
        <w:rPr>
          <w:bCs/>
        </w:rPr>
        <w:t>継続し</w:t>
      </w:r>
      <w:r>
        <w:rPr>
          <w:bCs/>
        </w:rPr>
        <w:t>ており</w:t>
      </w:r>
      <w:r w:rsidRPr="00BC500D">
        <w:rPr>
          <w:bCs/>
        </w:rPr>
        <w:t>、</w:t>
      </w:r>
      <w:r w:rsidRPr="00BC500D">
        <w:rPr>
          <w:bCs/>
        </w:rPr>
        <w:t>2022</w:t>
      </w:r>
      <w:r w:rsidRPr="00BC500D">
        <w:rPr>
          <w:bCs/>
        </w:rPr>
        <w:t>年初頭には臨床試験を実施する予</w:t>
      </w:r>
      <w:r w:rsidR="001B53D1">
        <w:rPr>
          <w:bCs/>
        </w:rPr>
        <w:t>定です。しかし</w:t>
      </w:r>
      <w:r w:rsidRPr="00BC500D">
        <w:rPr>
          <w:b/>
          <w:bCs/>
        </w:rPr>
        <w:t>現状では感染予防のファーストラインは、現在使用されているワクチンのブースター接種</w:t>
      </w:r>
      <w:r w:rsidRPr="00BC500D">
        <w:rPr>
          <w:bCs/>
        </w:rPr>
        <w:t>であるとの見解を示してい</w:t>
      </w:r>
      <w:r>
        <w:rPr>
          <w:bCs/>
        </w:rPr>
        <w:t>ます。</w:t>
      </w:r>
      <w:r w:rsidR="001B53D1">
        <w:rPr>
          <w:bCs/>
        </w:rPr>
        <w:t>また、ほかの株を抑制できるかについては言及できません。</w:t>
      </w:r>
    </w:p>
    <w:p w:rsidR="00F4733D" w:rsidRPr="006B611C" w:rsidRDefault="00F4733D" w:rsidP="00972592">
      <w:pPr>
        <w:ind w:firstLineChars="100" w:firstLine="210"/>
      </w:pPr>
    </w:p>
    <w:p w:rsidR="00F4733D" w:rsidRDefault="001B53D1" w:rsidP="00F4733D">
      <w:pPr>
        <w:rPr>
          <w:b/>
          <w:bCs/>
        </w:rPr>
      </w:pPr>
      <w:r>
        <w:rPr>
          <w:rFonts w:hint="eastAsia"/>
          <w:b/>
          <w:bCs/>
        </w:rPr>
        <w:t>＜</w:t>
      </w:r>
      <w:r w:rsidR="00270640">
        <w:rPr>
          <w:rFonts w:hint="eastAsia"/>
          <w:b/>
          <w:bCs/>
        </w:rPr>
        <w:t>3</w:t>
      </w:r>
      <w:r w:rsidR="00270640">
        <w:rPr>
          <w:rFonts w:hint="eastAsia"/>
          <w:b/>
          <w:bCs/>
        </w:rPr>
        <w:t>回目接種の</w:t>
      </w:r>
      <w:r w:rsidR="00F4733D" w:rsidRPr="00F4733D">
        <w:rPr>
          <w:rFonts w:hint="eastAsia"/>
          <w:b/>
          <w:bCs/>
        </w:rPr>
        <w:t>副反応は？確保の見通しは？</w:t>
      </w:r>
      <w:r>
        <w:rPr>
          <w:rFonts w:hint="eastAsia"/>
          <w:b/>
          <w:bCs/>
        </w:rPr>
        <w:t>＞</w:t>
      </w:r>
      <w:r w:rsidR="009F0466">
        <w:rPr>
          <w:rFonts w:hint="eastAsia"/>
          <w:b/>
          <w:bCs/>
        </w:rPr>
        <w:t xml:space="preserve">　　　　　　　　　</w:t>
      </w:r>
      <w:r w:rsidR="00D95A25">
        <w:rPr>
          <w:rFonts w:hint="eastAsia"/>
          <w:b/>
          <w:bCs/>
        </w:rPr>
        <w:t xml:space="preserve">　　　　</w:t>
      </w:r>
      <w:r w:rsidR="009F0466">
        <w:rPr>
          <w:rFonts w:hint="eastAsia"/>
          <w:b/>
          <w:bCs/>
        </w:rPr>
        <w:t xml:space="preserve">　</w:t>
      </w:r>
      <w:r w:rsidR="009F0466">
        <w:rPr>
          <w:rFonts w:hint="eastAsia"/>
          <w:b/>
          <w:bCs/>
        </w:rPr>
        <w:t>NHK</w:t>
      </w:r>
      <w:r w:rsidR="009F0466">
        <w:rPr>
          <w:rFonts w:hint="eastAsia"/>
          <w:b/>
          <w:bCs/>
        </w:rPr>
        <w:t xml:space="preserve">　　</w:t>
      </w:r>
      <w:r w:rsidR="00D95A25">
        <w:rPr>
          <w:rFonts w:hint="eastAsia"/>
          <w:b/>
          <w:bCs/>
        </w:rPr>
        <w:t>2021/9</w:t>
      </w:r>
    </w:p>
    <w:tbl>
      <w:tblPr>
        <w:tblW w:w="6655" w:type="dxa"/>
        <w:tblBorders>
          <w:right w:val="single" w:sz="6" w:space="0" w:color="666666"/>
        </w:tblBorders>
        <w:tblCellMar>
          <w:left w:w="0" w:type="dxa"/>
          <w:right w:w="0" w:type="dxa"/>
        </w:tblCellMar>
        <w:tblLook w:val="04A0" w:firstRow="1" w:lastRow="0" w:firstColumn="1" w:lastColumn="0" w:noHBand="0" w:noVBand="1"/>
      </w:tblPr>
      <w:tblGrid>
        <w:gridCol w:w="1977"/>
        <w:gridCol w:w="2977"/>
        <w:gridCol w:w="1701"/>
      </w:tblGrid>
      <w:tr w:rsidR="00D95A25" w:rsidRPr="00F4733D" w:rsidTr="00DC58D7">
        <w:trPr>
          <w:trHeight w:val="576"/>
          <w:tblHeader/>
        </w:trPr>
        <w:tc>
          <w:tcPr>
            <w:tcW w:w="1977" w:type="dxa"/>
            <w:tcBorders>
              <w:top w:val="nil"/>
              <w:left w:val="single" w:sz="6" w:space="0" w:color="666666"/>
              <w:bottom w:val="single" w:sz="6" w:space="0" w:color="FFFFFF"/>
              <w:right w:val="single" w:sz="6" w:space="0" w:color="FFFFFF"/>
            </w:tcBorders>
            <w:shd w:val="clear" w:color="auto" w:fill="666666"/>
            <w:tcMar>
              <w:top w:w="150" w:type="dxa"/>
              <w:left w:w="150" w:type="dxa"/>
              <w:bottom w:w="150" w:type="dxa"/>
              <w:right w:w="150" w:type="dxa"/>
            </w:tcMar>
            <w:hideMark/>
          </w:tcPr>
          <w:p w:rsidR="00F4733D" w:rsidRPr="00F4733D" w:rsidRDefault="00F4733D" w:rsidP="00F4733D">
            <w:pPr>
              <w:rPr>
                <w:b/>
                <w:bCs/>
              </w:rPr>
            </w:pPr>
            <w:r w:rsidRPr="00F4733D">
              <w:rPr>
                <w:b/>
                <w:bCs/>
              </w:rPr>
              <w:t> </w:t>
            </w:r>
          </w:p>
        </w:tc>
        <w:tc>
          <w:tcPr>
            <w:tcW w:w="2977" w:type="dxa"/>
            <w:tcBorders>
              <w:top w:val="nil"/>
              <w:left w:val="single" w:sz="6" w:space="0" w:color="666666"/>
              <w:bottom w:val="single" w:sz="6" w:space="0" w:color="FFFFFF"/>
              <w:right w:val="single" w:sz="6" w:space="0" w:color="FFFFFF"/>
            </w:tcBorders>
            <w:shd w:val="clear" w:color="auto" w:fill="666666"/>
            <w:tcMar>
              <w:top w:w="150" w:type="dxa"/>
              <w:left w:w="150" w:type="dxa"/>
              <w:bottom w:w="150" w:type="dxa"/>
              <w:right w:w="150" w:type="dxa"/>
            </w:tcMar>
            <w:hideMark/>
          </w:tcPr>
          <w:p w:rsidR="00F4733D" w:rsidRPr="00F4733D" w:rsidRDefault="00F4733D" w:rsidP="00F4733D">
            <w:pPr>
              <w:rPr>
                <w:b/>
                <w:bCs/>
              </w:rPr>
            </w:pPr>
            <w:r w:rsidRPr="00F4733D">
              <w:rPr>
                <w:b/>
                <w:bCs/>
              </w:rPr>
              <w:t>副反応</w:t>
            </w:r>
          </w:p>
        </w:tc>
        <w:tc>
          <w:tcPr>
            <w:tcW w:w="1701" w:type="dxa"/>
            <w:tcBorders>
              <w:top w:val="nil"/>
              <w:left w:val="single" w:sz="6" w:space="0" w:color="666666"/>
              <w:bottom w:val="single" w:sz="6" w:space="0" w:color="FFFFFF"/>
              <w:right w:val="single" w:sz="6" w:space="0" w:color="666666"/>
            </w:tcBorders>
            <w:shd w:val="clear" w:color="auto" w:fill="666666"/>
            <w:tcMar>
              <w:top w:w="150" w:type="dxa"/>
              <w:left w:w="150" w:type="dxa"/>
              <w:bottom w:w="150" w:type="dxa"/>
              <w:right w:w="150" w:type="dxa"/>
            </w:tcMar>
            <w:hideMark/>
          </w:tcPr>
          <w:p w:rsidR="00F4733D" w:rsidRPr="00F4733D" w:rsidRDefault="00F4733D" w:rsidP="00F4733D">
            <w:pPr>
              <w:rPr>
                <w:b/>
                <w:bCs/>
              </w:rPr>
            </w:pPr>
            <w:r w:rsidRPr="00F4733D">
              <w:rPr>
                <w:b/>
                <w:bCs/>
              </w:rPr>
              <w:t>国内での供給</w:t>
            </w:r>
          </w:p>
        </w:tc>
      </w:tr>
      <w:tr w:rsidR="00F4733D" w:rsidRPr="00F4733D" w:rsidTr="00DC58D7">
        <w:trPr>
          <w:trHeight w:val="2107"/>
        </w:trPr>
        <w:tc>
          <w:tcPr>
            <w:tcW w:w="1977" w:type="dxa"/>
            <w:tcBorders>
              <w:top w:val="nil"/>
              <w:left w:val="single" w:sz="6" w:space="0" w:color="666666"/>
              <w:bottom w:val="single" w:sz="6" w:space="0" w:color="FFFFFF"/>
              <w:right w:val="nil"/>
            </w:tcBorders>
            <w:shd w:val="clear" w:color="auto" w:fill="822ABB"/>
            <w:tcMar>
              <w:top w:w="150" w:type="dxa"/>
              <w:left w:w="225" w:type="dxa"/>
              <w:bottom w:w="150" w:type="dxa"/>
              <w:right w:w="225" w:type="dxa"/>
            </w:tcMar>
            <w:vAlign w:val="center"/>
            <w:hideMark/>
          </w:tcPr>
          <w:p w:rsidR="00F4733D" w:rsidRPr="00F4733D" w:rsidRDefault="00F4733D" w:rsidP="00F4733D">
            <w:pPr>
              <w:rPr>
                <w:b/>
                <w:bCs/>
              </w:rPr>
            </w:pPr>
            <w:r w:rsidRPr="00F4733D">
              <w:rPr>
                <w:b/>
                <w:bCs/>
              </w:rPr>
              <w:t>ファイザー</w:t>
            </w:r>
          </w:p>
        </w:tc>
        <w:tc>
          <w:tcPr>
            <w:tcW w:w="2977"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頻度は同程度か低い</w:t>
            </w:r>
          </w:p>
        </w:tc>
        <w:tc>
          <w:tcPr>
            <w:tcW w:w="1701"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年内</w:t>
            </w:r>
            <w:r w:rsidRPr="00F4733D">
              <w:rPr>
                <w:b/>
                <w:bCs/>
              </w:rPr>
              <w:t>1</w:t>
            </w:r>
            <w:r w:rsidRPr="00F4733D">
              <w:rPr>
                <w:b/>
                <w:bCs/>
              </w:rPr>
              <w:t>億</w:t>
            </w:r>
            <w:r w:rsidRPr="00F4733D">
              <w:rPr>
                <w:b/>
                <w:bCs/>
              </w:rPr>
              <w:t>9400</w:t>
            </w:r>
            <w:r w:rsidRPr="00F4733D">
              <w:rPr>
                <w:b/>
                <w:bCs/>
              </w:rPr>
              <w:t>万回分</w:t>
            </w:r>
            <w:r w:rsidRPr="00F4733D">
              <w:rPr>
                <w:b/>
                <w:bCs/>
              </w:rPr>
              <w:br/>
            </w:r>
            <w:r w:rsidRPr="00F4733D">
              <w:rPr>
                <w:b/>
                <w:bCs/>
              </w:rPr>
              <w:t>来年初頭～</w:t>
            </w:r>
            <w:r w:rsidRPr="00F4733D">
              <w:rPr>
                <w:b/>
                <w:bCs/>
              </w:rPr>
              <w:t>1</w:t>
            </w:r>
            <w:r w:rsidRPr="00F4733D">
              <w:rPr>
                <w:b/>
                <w:bCs/>
              </w:rPr>
              <w:t>億</w:t>
            </w:r>
            <w:r w:rsidRPr="00F4733D">
              <w:rPr>
                <w:b/>
                <w:bCs/>
              </w:rPr>
              <w:t>2000</w:t>
            </w:r>
            <w:r w:rsidRPr="00F4733D">
              <w:rPr>
                <w:b/>
                <w:bCs/>
              </w:rPr>
              <w:t>万回分で協議</w:t>
            </w:r>
          </w:p>
        </w:tc>
      </w:tr>
      <w:tr w:rsidR="00F4733D" w:rsidRPr="00F4733D" w:rsidTr="00DC58D7">
        <w:tc>
          <w:tcPr>
            <w:tcW w:w="1977" w:type="dxa"/>
            <w:tcBorders>
              <w:top w:val="nil"/>
              <w:left w:val="single" w:sz="6" w:space="0" w:color="666666"/>
              <w:bottom w:val="single" w:sz="6" w:space="0" w:color="FFFFFF"/>
              <w:right w:val="nil"/>
            </w:tcBorders>
            <w:shd w:val="clear" w:color="auto" w:fill="D81E43"/>
            <w:tcMar>
              <w:top w:w="150" w:type="dxa"/>
              <w:left w:w="225" w:type="dxa"/>
              <w:bottom w:w="150" w:type="dxa"/>
              <w:right w:w="225" w:type="dxa"/>
            </w:tcMar>
            <w:vAlign w:val="center"/>
            <w:hideMark/>
          </w:tcPr>
          <w:p w:rsidR="00F4733D" w:rsidRPr="00F4733D" w:rsidRDefault="00F4733D" w:rsidP="00F4733D">
            <w:pPr>
              <w:rPr>
                <w:b/>
                <w:bCs/>
              </w:rPr>
            </w:pPr>
            <w:r w:rsidRPr="00F4733D">
              <w:rPr>
                <w:b/>
                <w:bCs/>
              </w:rPr>
              <w:t>モデルナ</w:t>
            </w:r>
          </w:p>
        </w:tc>
        <w:tc>
          <w:tcPr>
            <w:tcW w:w="2977"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許容できる範囲</w:t>
            </w:r>
            <w:r w:rsidRPr="00F4733D">
              <w:rPr>
                <w:b/>
                <w:bCs/>
              </w:rPr>
              <w:br/>
            </w:r>
            <w:r w:rsidRPr="00F4733D">
              <w:rPr>
                <w:b/>
                <w:bCs/>
              </w:rPr>
              <w:t>半数以上は軽度か中等度</w:t>
            </w:r>
          </w:p>
        </w:tc>
        <w:tc>
          <w:tcPr>
            <w:tcW w:w="1701"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年内</w:t>
            </w:r>
            <w:r w:rsidRPr="00F4733D">
              <w:rPr>
                <w:b/>
                <w:bCs/>
              </w:rPr>
              <w:t>5000</w:t>
            </w:r>
            <w:r w:rsidRPr="00F4733D">
              <w:rPr>
                <w:b/>
                <w:bCs/>
              </w:rPr>
              <w:t>万回分</w:t>
            </w:r>
            <w:r w:rsidRPr="00F4733D">
              <w:rPr>
                <w:b/>
                <w:bCs/>
              </w:rPr>
              <w:br/>
            </w:r>
            <w:r w:rsidRPr="00F4733D">
              <w:rPr>
                <w:b/>
                <w:bCs/>
              </w:rPr>
              <w:t>来年初頭～</w:t>
            </w:r>
            <w:r w:rsidRPr="00F4733D">
              <w:rPr>
                <w:b/>
                <w:bCs/>
              </w:rPr>
              <w:t>5000</w:t>
            </w:r>
            <w:r w:rsidRPr="00F4733D">
              <w:rPr>
                <w:b/>
                <w:bCs/>
              </w:rPr>
              <w:t>万回分で契約</w:t>
            </w:r>
          </w:p>
        </w:tc>
      </w:tr>
      <w:tr w:rsidR="00F4733D" w:rsidRPr="00F4733D" w:rsidTr="00DC58D7">
        <w:tc>
          <w:tcPr>
            <w:tcW w:w="1977" w:type="dxa"/>
            <w:tcBorders>
              <w:top w:val="nil"/>
              <w:left w:val="single" w:sz="6" w:space="0" w:color="666666"/>
              <w:bottom w:val="single" w:sz="6" w:space="0" w:color="666666"/>
              <w:right w:val="nil"/>
            </w:tcBorders>
            <w:shd w:val="clear" w:color="auto" w:fill="A6C1D8"/>
            <w:tcMar>
              <w:top w:w="150" w:type="dxa"/>
              <w:left w:w="225" w:type="dxa"/>
              <w:bottom w:w="150" w:type="dxa"/>
              <w:right w:w="225" w:type="dxa"/>
            </w:tcMar>
            <w:vAlign w:val="center"/>
            <w:hideMark/>
          </w:tcPr>
          <w:p w:rsidR="00F4733D" w:rsidRPr="00F4733D" w:rsidRDefault="00F4733D" w:rsidP="00F4733D">
            <w:pPr>
              <w:rPr>
                <w:b/>
                <w:bCs/>
              </w:rPr>
            </w:pPr>
            <w:r w:rsidRPr="00F4733D">
              <w:rPr>
                <w:b/>
                <w:bCs/>
              </w:rPr>
              <w:t>アストラゼネカ</w:t>
            </w:r>
          </w:p>
        </w:tc>
        <w:tc>
          <w:tcPr>
            <w:tcW w:w="2977"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1</w:t>
            </w:r>
            <w:r w:rsidRPr="00F4733D">
              <w:rPr>
                <w:b/>
                <w:bCs/>
              </w:rPr>
              <w:t>回目の接種後より少ない</w:t>
            </w:r>
          </w:p>
        </w:tc>
        <w:tc>
          <w:tcPr>
            <w:tcW w:w="1701" w:type="dxa"/>
            <w:tcBorders>
              <w:top w:val="nil"/>
              <w:left w:val="single" w:sz="6" w:space="0" w:color="666666"/>
              <w:bottom w:val="single" w:sz="6" w:space="0" w:color="666666"/>
              <w:right w:val="nil"/>
            </w:tcBorders>
            <w:shd w:val="clear" w:color="auto" w:fill="FFFFFF"/>
            <w:tcMar>
              <w:top w:w="150" w:type="dxa"/>
              <w:left w:w="225" w:type="dxa"/>
              <w:bottom w:w="150" w:type="dxa"/>
              <w:right w:w="225" w:type="dxa"/>
            </w:tcMar>
            <w:vAlign w:val="center"/>
            <w:hideMark/>
          </w:tcPr>
          <w:p w:rsidR="00F4733D" w:rsidRPr="00F4733D" w:rsidRDefault="00F4733D" w:rsidP="00F4733D">
            <w:pPr>
              <w:rPr>
                <w:b/>
                <w:bCs/>
              </w:rPr>
            </w:pPr>
            <w:r w:rsidRPr="00F4733D">
              <w:rPr>
                <w:b/>
                <w:bCs/>
              </w:rPr>
              <w:t>1</w:t>
            </w:r>
            <w:r w:rsidRPr="00F4733D">
              <w:rPr>
                <w:b/>
                <w:bCs/>
              </w:rPr>
              <w:t>億</w:t>
            </w:r>
            <w:r w:rsidRPr="00F4733D">
              <w:rPr>
                <w:b/>
                <w:bCs/>
              </w:rPr>
              <w:t>2000</w:t>
            </w:r>
            <w:r w:rsidRPr="00F4733D">
              <w:rPr>
                <w:b/>
                <w:bCs/>
              </w:rPr>
              <w:t>万回分</w:t>
            </w:r>
          </w:p>
        </w:tc>
      </w:tr>
    </w:tbl>
    <w:p w:rsidR="00270640" w:rsidRPr="00270640" w:rsidRDefault="00270640" w:rsidP="00270640">
      <w:pPr>
        <w:ind w:firstLineChars="100" w:firstLine="210"/>
        <w:rPr>
          <w:bCs/>
        </w:rPr>
      </w:pPr>
      <w:r w:rsidRPr="00270640">
        <w:rPr>
          <w:rFonts w:hint="eastAsia"/>
          <w:bCs/>
        </w:rPr>
        <w:t>厚生労働省によりますと、追加接種に必要なワクチンは確保できる見通しだとしています。</w:t>
      </w:r>
    </w:p>
    <w:p w:rsidR="00270640" w:rsidRDefault="00270640" w:rsidP="00270640">
      <w:pPr>
        <w:ind w:firstLineChars="100" w:firstLine="210"/>
        <w:rPr>
          <w:bCs/>
        </w:rPr>
      </w:pPr>
      <w:r>
        <w:rPr>
          <w:bCs/>
        </w:rPr>
        <w:t>但し、</w:t>
      </w:r>
      <w:r>
        <w:rPr>
          <w:bCs/>
        </w:rPr>
        <w:t>2</w:t>
      </w:r>
      <w:r>
        <w:rPr>
          <w:bCs/>
        </w:rPr>
        <w:t>回目までのワクチン配分が</w:t>
      </w:r>
      <w:r w:rsidRPr="00F4733D">
        <w:rPr>
          <w:bCs/>
        </w:rPr>
        <w:t>ファイザー</w:t>
      </w:r>
      <w:r>
        <w:rPr>
          <w:bCs/>
        </w:rPr>
        <w:t>8</w:t>
      </w:r>
      <w:r>
        <w:rPr>
          <w:bCs/>
        </w:rPr>
        <w:t>～</w:t>
      </w:r>
      <w:r>
        <w:rPr>
          <w:bCs/>
        </w:rPr>
        <w:t>9</w:t>
      </w:r>
      <w:r w:rsidRPr="00F4733D">
        <w:rPr>
          <w:bCs/>
        </w:rPr>
        <w:t>：モデルナ</w:t>
      </w:r>
      <w:r>
        <w:rPr>
          <w:bCs/>
        </w:rPr>
        <w:t>１であったものが、変更になっています。令和</w:t>
      </w:r>
      <w:r>
        <w:rPr>
          <w:bCs/>
        </w:rPr>
        <w:t>3</w:t>
      </w:r>
      <w:r>
        <w:rPr>
          <w:bCs/>
        </w:rPr>
        <w:t>年</w:t>
      </w:r>
      <w:r>
        <w:rPr>
          <w:bCs/>
        </w:rPr>
        <w:t>12</w:t>
      </w:r>
      <w:r>
        <w:rPr>
          <w:bCs/>
        </w:rPr>
        <w:t>月の段階では、</w:t>
      </w:r>
      <w:r>
        <w:rPr>
          <w:bCs/>
        </w:rPr>
        <w:t>3</w:t>
      </w:r>
      <w:r>
        <w:rPr>
          <w:bCs/>
        </w:rPr>
        <w:t>回目のワクチン供給の比率はファイザー</w:t>
      </w:r>
      <w:r>
        <w:rPr>
          <w:bCs/>
        </w:rPr>
        <w:t>6</w:t>
      </w:r>
      <w:r>
        <w:rPr>
          <w:bCs/>
        </w:rPr>
        <w:t>：モデルナ</w:t>
      </w:r>
      <w:r>
        <w:rPr>
          <w:bCs/>
        </w:rPr>
        <w:t>4</w:t>
      </w:r>
      <w:r>
        <w:rPr>
          <w:bCs/>
        </w:rPr>
        <w:t>となっており、自由に選択できる可能性は条件によって低くなり、場合によっては接種時期が遅くなります。</w:t>
      </w:r>
    </w:p>
    <w:p w:rsidR="00270640" w:rsidRDefault="00270640" w:rsidP="00270640">
      <w:pPr>
        <w:ind w:firstLineChars="100" w:firstLine="210"/>
        <w:rPr>
          <w:bCs/>
        </w:rPr>
      </w:pPr>
      <w:r>
        <w:rPr>
          <w:bCs/>
        </w:rPr>
        <w:t>有明地域では、</w:t>
      </w:r>
      <w:r>
        <w:rPr>
          <w:bCs/>
        </w:rPr>
        <w:t>12</w:t>
      </w:r>
      <w:r>
        <w:rPr>
          <w:bCs/>
        </w:rPr>
        <w:t>歳になる方は、順次、クーポンが送られてきており、集団接種が継続されています。</w:t>
      </w:r>
    </w:p>
    <w:p w:rsidR="00F4733D" w:rsidRPr="001B53D1" w:rsidRDefault="00270640" w:rsidP="00270640">
      <w:pPr>
        <w:rPr>
          <w:bCs/>
        </w:rPr>
      </w:pPr>
      <w:r>
        <w:rPr>
          <w:bCs/>
        </w:rPr>
        <w:t>5</w:t>
      </w:r>
      <w:r>
        <w:rPr>
          <w:bCs/>
        </w:rPr>
        <w:t>～</w:t>
      </w:r>
      <w:r>
        <w:rPr>
          <w:bCs/>
        </w:rPr>
        <w:t>11</w:t>
      </w:r>
      <w:r>
        <w:rPr>
          <w:bCs/>
        </w:rPr>
        <w:t>歳の方は</w:t>
      </w:r>
      <w:r>
        <w:rPr>
          <w:bCs/>
        </w:rPr>
        <w:t>3</w:t>
      </w:r>
      <w:r>
        <w:rPr>
          <w:bCs/>
        </w:rPr>
        <w:t>月の接種開始の予定でクーポンが郵送されます。二回接種の済んでいる方々については行政によって若干異なっていますが、</w:t>
      </w:r>
      <w:r>
        <w:rPr>
          <w:bCs/>
        </w:rPr>
        <w:t>1</w:t>
      </w:r>
      <w:r>
        <w:rPr>
          <w:bCs/>
        </w:rPr>
        <w:t>月初めから、</w:t>
      </w:r>
      <w:r>
        <w:rPr>
          <w:bCs/>
        </w:rPr>
        <w:t>2</w:t>
      </w:r>
      <w:r>
        <w:rPr>
          <w:bCs/>
        </w:rPr>
        <w:t>回目の接種が終わった時期から</w:t>
      </w:r>
      <w:r>
        <w:rPr>
          <w:bCs/>
        </w:rPr>
        <w:t>7</w:t>
      </w:r>
      <w:r>
        <w:rPr>
          <w:bCs/>
        </w:rPr>
        <w:t>～</w:t>
      </w:r>
      <w:r>
        <w:rPr>
          <w:bCs/>
        </w:rPr>
        <w:t>8</w:t>
      </w:r>
      <w:r w:rsidR="001B53D1">
        <w:rPr>
          <w:bCs/>
        </w:rPr>
        <w:t>ヶ</w:t>
      </w:r>
      <w:r w:rsidR="001B53D1">
        <w:rPr>
          <w:bCs/>
        </w:rPr>
        <w:lastRenderedPageBreak/>
        <w:t>月後を</w:t>
      </w:r>
      <w:r>
        <w:rPr>
          <w:bCs/>
        </w:rPr>
        <w:t>目処に</w:t>
      </w:r>
      <w:r>
        <w:rPr>
          <w:bCs/>
        </w:rPr>
        <w:t>3</w:t>
      </w:r>
      <w:r>
        <w:rPr>
          <w:bCs/>
        </w:rPr>
        <w:t>回目接種が実施される計画となっていますので、安心してクーポンの郵送配布をお待ちください。</w:t>
      </w:r>
    </w:p>
    <w:p w:rsidR="009F0466" w:rsidRDefault="009F0466" w:rsidP="00F4733D">
      <w:pPr>
        <w:rPr>
          <w:b/>
          <w:bCs/>
        </w:rPr>
      </w:pPr>
    </w:p>
    <w:p w:rsidR="00F4733D" w:rsidRPr="00F4733D" w:rsidRDefault="001B53D1" w:rsidP="00F4733D">
      <w:pPr>
        <w:rPr>
          <w:b/>
          <w:bCs/>
        </w:rPr>
      </w:pPr>
      <w:r>
        <w:rPr>
          <w:rFonts w:hint="eastAsia"/>
          <w:b/>
          <w:bCs/>
        </w:rPr>
        <w:t>＜</w:t>
      </w:r>
      <w:r w:rsidR="00F4733D" w:rsidRPr="00F4733D">
        <w:rPr>
          <w:rFonts w:hint="eastAsia"/>
          <w:b/>
          <w:bCs/>
        </w:rPr>
        <w:t>先進国と途上国で格差</w:t>
      </w:r>
      <w:r>
        <w:rPr>
          <w:rFonts w:hint="eastAsia"/>
          <w:b/>
          <w:bCs/>
        </w:rPr>
        <w:t>＞</w:t>
      </w:r>
    </w:p>
    <w:p w:rsidR="00F4733D" w:rsidRDefault="00F4733D" w:rsidP="00270640">
      <w:pPr>
        <w:ind w:firstLineChars="100" w:firstLine="210"/>
        <w:rPr>
          <w:bCs/>
        </w:rPr>
      </w:pPr>
      <w:r w:rsidRPr="00270640">
        <w:rPr>
          <w:rFonts w:hint="eastAsia"/>
          <w:bCs/>
        </w:rPr>
        <w:t>一方で、</w:t>
      </w:r>
      <w:r w:rsidRPr="00270640">
        <w:rPr>
          <w:rFonts w:hint="eastAsia"/>
          <w:bCs/>
        </w:rPr>
        <w:t>WHO</w:t>
      </w:r>
      <w:r w:rsidRPr="00270640">
        <w:rPr>
          <w:rFonts w:hint="eastAsia"/>
          <w:bCs/>
        </w:rPr>
        <w:t>＝世界保健機関は、ワクチンが不足している途上国などでの接種を進めるため、各国に呼びかけていています。</w:t>
      </w:r>
      <w:r w:rsidRPr="00270640">
        <w:rPr>
          <w:rFonts w:hint="eastAsia"/>
          <w:bCs/>
        </w:rPr>
        <w:t>WHO</w:t>
      </w:r>
      <w:r w:rsidRPr="00270640">
        <w:rPr>
          <w:rFonts w:hint="eastAsia"/>
          <w:bCs/>
        </w:rPr>
        <w:t>は</w:t>
      </w:r>
      <w:r w:rsidRPr="00270640">
        <w:rPr>
          <w:rFonts w:hint="eastAsia"/>
          <w:bCs/>
        </w:rPr>
        <w:t>9</w:t>
      </w:r>
      <w:r w:rsidRPr="00270640">
        <w:rPr>
          <w:rFonts w:hint="eastAsia"/>
          <w:bCs/>
        </w:rPr>
        <w:t>月末までにすべての国で人口の少なくとも</w:t>
      </w:r>
      <w:r w:rsidRPr="00270640">
        <w:rPr>
          <w:rFonts w:hint="eastAsia"/>
          <w:bCs/>
        </w:rPr>
        <w:t>10</w:t>
      </w:r>
      <w:r w:rsidRPr="00270640">
        <w:rPr>
          <w:rFonts w:hint="eastAsia"/>
          <w:bCs/>
        </w:rPr>
        <w:t>％が接種を終えるとする目標を掲げていますが、先進国の</w:t>
      </w:r>
      <w:r w:rsidRPr="00270640">
        <w:rPr>
          <w:rFonts w:hint="eastAsia"/>
          <w:bCs/>
        </w:rPr>
        <w:t>90</w:t>
      </w:r>
      <w:r w:rsidR="001B53D1">
        <w:rPr>
          <w:rFonts w:hint="eastAsia"/>
          <w:bCs/>
        </w:rPr>
        <w:t>％近くが達成しているのに対し、途上国の多くが達成できておらず大きな格差が生じています。</w:t>
      </w:r>
      <w:r w:rsidR="00D95A25">
        <w:rPr>
          <w:rFonts w:hint="eastAsia"/>
          <w:bCs/>
        </w:rPr>
        <w:t xml:space="preserve">　（</w:t>
      </w:r>
      <w:r w:rsidR="00D95A25" w:rsidRPr="00270640">
        <w:rPr>
          <w:rFonts w:hint="eastAsia"/>
          <w:bCs/>
        </w:rPr>
        <w:t>各国は</w:t>
      </w:r>
      <w:r w:rsidR="00D95A25" w:rsidRPr="00270640">
        <w:rPr>
          <w:rFonts w:hint="eastAsia"/>
          <w:bCs/>
        </w:rPr>
        <w:t>9</w:t>
      </w:r>
      <w:r w:rsidR="00D95A25" w:rsidRPr="00270640">
        <w:rPr>
          <w:rFonts w:hint="eastAsia"/>
          <w:bCs/>
        </w:rPr>
        <w:t>月</w:t>
      </w:r>
      <w:r w:rsidR="00D95A25" w:rsidRPr="00270640">
        <w:rPr>
          <w:rFonts w:hint="eastAsia"/>
          <w:bCs/>
        </w:rPr>
        <w:t>18</w:t>
      </w:r>
      <w:r w:rsidR="00D95A25" w:rsidRPr="00270640">
        <w:rPr>
          <w:rFonts w:hint="eastAsia"/>
          <w:bCs/>
        </w:rPr>
        <w:t>日　日本は</w:t>
      </w:r>
      <w:r w:rsidR="00D95A25" w:rsidRPr="00270640">
        <w:rPr>
          <w:rFonts w:hint="eastAsia"/>
          <w:bCs/>
        </w:rPr>
        <w:t>9</w:t>
      </w:r>
      <w:r w:rsidR="00D95A25" w:rsidRPr="00270640">
        <w:rPr>
          <w:rFonts w:hint="eastAsia"/>
          <w:bCs/>
        </w:rPr>
        <w:t>月</w:t>
      </w:r>
      <w:r w:rsidR="00D95A25" w:rsidRPr="00270640">
        <w:rPr>
          <w:rFonts w:hint="eastAsia"/>
          <w:bCs/>
        </w:rPr>
        <w:t>13</w:t>
      </w:r>
      <w:r w:rsidR="00D95A25" w:rsidRPr="00270640">
        <w:rPr>
          <w:rFonts w:hint="eastAsia"/>
          <w:bCs/>
        </w:rPr>
        <w:t>日時点</w:t>
      </w:r>
      <w:r w:rsidR="00D95A25">
        <w:rPr>
          <w:rFonts w:hint="eastAsia"/>
          <w:bCs/>
        </w:rPr>
        <w:t xml:space="preserve">の資料）　</w:t>
      </w:r>
    </w:p>
    <w:p w:rsidR="00270640" w:rsidRDefault="00F4733D" w:rsidP="00270640">
      <w:pPr>
        <w:rPr>
          <w:bCs/>
        </w:rPr>
      </w:pPr>
      <w:r w:rsidRPr="00F4733D">
        <w:rPr>
          <w:b/>
          <w:bCs/>
          <w:noProof/>
        </w:rPr>
        <w:drawing>
          <wp:inline distT="0" distB="0" distL="0" distR="0" wp14:anchorId="57772CCB" wp14:editId="11FE3B12">
            <wp:extent cx="4131553" cy="2638425"/>
            <wp:effectExtent l="0" t="0" r="2540" b="0"/>
            <wp:docPr id="6" name="図 6" descr="https://www.nhk.or.jp/shutoken/newsup/20210921b/img/pic_8348_2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hk.or.jp/shutoken/newsup/20210921b/img/pic_8348_2_00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892" cy="2647582"/>
                    </a:xfrm>
                    <a:prstGeom prst="rect">
                      <a:avLst/>
                    </a:prstGeom>
                    <a:noFill/>
                    <a:ln>
                      <a:noFill/>
                    </a:ln>
                  </pic:spPr>
                </pic:pic>
              </a:graphicData>
            </a:graphic>
          </wp:inline>
        </w:drawing>
      </w:r>
    </w:p>
    <w:p w:rsidR="005D7178" w:rsidRPr="00E07D87" w:rsidRDefault="005D7178" w:rsidP="00E07D87">
      <w:pPr>
        <w:wordWrap w:val="0"/>
        <w:ind w:right="210"/>
        <w:jc w:val="right"/>
        <w:rPr>
          <w:bCs/>
          <w:sz w:val="18"/>
          <w:szCs w:val="18"/>
        </w:rPr>
      </w:pPr>
      <w:r w:rsidRPr="00E07D87">
        <w:rPr>
          <w:rFonts w:hint="eastAsia"/>
          <w:bCs/>
          <w:sz w:val="18"/>
          <w:szCs w:val="18"/>
        </w:rPr>
        <w:t>イギリス・オックスフォード大学「アワ・ワールド・イン・データ」</w:t>
      </w:r>
    </w:p>
    <w:p w:rsidR="00F4733D" w:rsidRPr="00270640" w:rsidRDefault="005D7178" w:rsidP="005D7178">
      <w:pPr>
        <w:ind w:right="840" w:firstLineChars="1600" w:firstLine="3360"/>
        <w:rPr>
          <w:b/>
          <w:bCs/>
        </w:rPr>
      </w:pPr>
      <w:r>
        <w:rPr>
          <w:rFonts w:hint="eastAsia"/>
          <w:bCs/>
        </w:rPr>
        <w:t xml:space="preserve">　</w:t>
      </w:r>
      <w:r w:rsidR="00270640">
        <w:rPr>
          <w:rFonts w:hint="eastAsia"/>
          <w:bCs/>
        </w:rPr>
        <w:t xml:space="preserve">　　　　　</w:t>
      </w:r>
    </w:p>
    <w:p w:rsidR="00F4733D" w:rsidRPr="005D7178" w:rsidRDefault="00F4733D" w:rsidP="005D7178">
      <w:pPr>
        <w:ind w:firstLineChars="100" w:firstLine="210"/>
        <w:rPr>
          <w:bCs/>
        </w:rPr>
      </w:pPr>
      <w:r w:rsidRPr="00270640">
        <w:rPr>
          <w:rFonts w:hint="eastAsia"/>
          <w:bCs/>
        </w:rPr>
        <w:t>アフリカ疾病予防管理センターによりますと、アフリカ大陸で接種を終えた人は</w:t>
      </w:r>
      <w:r w:rsidR="001B53D1">
        <w:rPr>
          <w:rFonts w:hint="eastAsia"/>
          <w:bCs/>
        </w:rPr>
        <w:t>令和</w:t>
      </w:r>
      <w:r w:rsidR="001B53D1">
        <w:rPr>
          <w:rFonts w:hint="eastAsia"/>
          <w:bCs/>
        </w:rPr>
        <w:t>3</w:t>
      </w:r>
      <w:r w:rsidR="001B53D1">
        <w:rPr>
          <w:rFonts w:hint="eastAsia"/>
          <w:bCs/>
        </w:rPr>
        <w:t>年</w:t>
      </w:r>
      <w:r w:rsidRPr="00270640">
        <w:rPr>
          <w:rFonts w:hint="eastAsia"/>
          <w:bCs/>
        </w:rPr>
        <w:t>9</w:t>
      </w:r>
      <w:r w:rsidRPr="00270640">
        <w:rPr>
          <w:rFonts w:hint="eastAsia"/>
          <w:bCs/>
        </w:rPr>
        <w:t>月</w:t>
      </w:r>
      <w:r w:rsidRPr="00270640">
        <w:rPr>
          <w:rFonts w:hint="eastAsia"/>
          <w:bCs/>
        </w:rPr>
        <w:t>14</w:t>
      </w:r>
      <w:r w:rsidRPr="00270640">
        <w:rPr>
          <w:rFonts w:hint="eastAsia"/>
          <w:bCs/>
        </w:rPr>
        <w:t>日の時点で人口の</w:t>
      </w:r>
      <w:r w:rsidRPr="00270640">
        <w:rPr>
          <w:rFonts w:hint="eastAsia"/>
          <w:bCs/>
        </w:rPr>
        <w:t>3.5</w:t>
      </w:r>
      <w:r w:rsidRPr="00270640">
        <w:rPr>
          <w:rFonts w:hint="eastAsia"/>
          <w:bCs/>
        </w:rPr>
        <w:t>％に満たない</w:t>
      </w:r>
      <w:r w:rsidR="005D7178">
        <w:rPr>
          <w:rFonts w:hint="eastAsia"/>
          <w:bCs/>
        </w:rPr>
        <w:t>など、</w:t>
      </w:r>
      <w:r w:rsidRPr="00270640">
        <w:rPr>
          <w:rFonts w:hint="eastAsia"/>
          <w:bCs/>
        </w:rPr>
        <w:t>ワクチンの需要が供給を上回る状況が続く中、</w:t>
      </w:r>
      <w:r w:rsidRPr="00270640">
        <w:rPr>
          <w:rFonts w:hint="eastAsia"/>
          <w:bCs/>
        </w:rPr>
        <w:t>WHO</w:t>
      </w:r>
      <w:r w:rsidRPr="00270640">
        <w:rPr>
          <w:rFonts w:hint="eastAsia"/>
          <w:bCs/>
        </w:rPr>
        <w:t>＝世界保健機関は先進国などに対して、</w:t>
      </w:r>
      <w:r w:rsidRPr="00270640">
        <w:rPr>
          <w:rFonts w:hint="eastAsia"/>
          <w:bCs/>
        </w:rPr>
        <w:t>WHO</w:t>
      </w:r>
      <w:r w:rsidRPr="00270640">
        <w:rPr>
          <w:rFonts w:hint="eastAsia"/>
          <w:bCs/>
        </w:rPr>
        <w:t>などが主導する国際的なワクチン分配の枠組み「</w:t>
      </w:r>
      <w:r w:rsidRPr="00270640">
        <w:rPr>
          <w:rFonts w:hint="eastAsia"/>
          <w:bCs/>
        </w:rPr>
        <w:t>COVAX</w:t>
      </w:r>
      <w:r w:rsidRPr="00270640">
        <w:rPr>
          <w:rFonts w:hint="eastAsia"/>
          <w:bCs/>
        </w:rPr>
        <w:t>ファシリティ」に寄付するよう求めています。</w:t>
      </w:r>
      <w:r w:rsidRPr="005D7178">
        <w:rPr>
          <w:rFonts w:hint="eastAsia"/>
          <w:bCs/>
        </w:rPr>
        <w:t>WHO</w:t>
      </w:r>
      <w:r w:rsidRPr="005D7178">
        <w:rPr>
          <w:rFonts w:hint="eastAsia"/>
          <w:bCs/>
        </w:rPr>
        <w:t>が指摘するように、</w:t>
      </w:r>
      <w:r w:rsidRPr="005D7178">
        <w:rPr>
          <w:rFonts w:hint="eastAsia"/>
          <w:bCs/>
        </w:rPr>
        <w:t>1</w:t>
      </w:r>
      <w:r w:rsidRPr="005D7178">
        <w:rPr>
          <w:rFonts w:hint="eastAsia"/>
          <w:bCs/>
        </w:rPr>
        <w:t>回接種できていない世界の人たちへの視点も大事</w:t>
      </w:r>
      <w:r w:rsidR="001B53D1">
        <w:rPr>
          <w:rFonts w:hint="eastAsia"/>
          <w:bCs/>
        </w:rPr>
        <w:t>にしなければ、</w:t>
      </w:r>
      <w:r w:rsidR="005D7178">
        <w:rPr>
          <w:rFonts w:hint="eastAsia"/>
          <w:bCs/>
        </w:rPr>
        <w:t>オミクロン株の</w:t>
      </w:r>
      <w:r w:rsidR="001B53D1">
        <w:rPr>
          <w:rFonts w:hint="eastAsia"/>
          <w:bCs/>
        </w:rPr>
        <w:t>次の</w:t>
      </w:r>
      <w:r w:rsidR="005D7178">
        <w:rPr>
          <w:rFonts w:hint="eastAsia"/>
          <w:bCs/>
        </w:rPr>
        <w:t>発生も予防できないのではないでしょうか？</w:t>
      </w:r>
      <w:r w:rsidR="005D7178" w:rsidRPr="005D7178">
        <w:rPr>
          <w:rFonts w:hint="eastAsia"/>
          <w:bCs/>
        </w:rPr>
        <w:t xml:space="preserve"> </w:t>
      </w:r>
    </w:p>
    <w:p w:rsidR="005D7178" w:rsidRDefault="005D7178" w:rsidP="00F4733D">
      <w:pPr>
        <w:rPr>
          <w:bCs/>
        </w:rPr>
      </w:pPr>
    </w:p>
    <w:p w:rsidR="00F4733D" w:rsidRDefault="00F4733D" w:rsidP="005D7178">
      <w:pPr>
        <w:ind w:firstLineChars="100" w:firstLine="210"/>
        <w:rPr>
          <w:bCs/>
        </w:rPr>
      </w:pPr>
      <w:r w:rsidRPr="005D7178">
        <w:rPr>
          <w:rFonts w:hint="eastAsia"/>
          <w:bCs/>
        </w:rPr>
        <w:t>日本ワクチン学会理事長</w:t>
      </w:r>
      <w:r w:rsidRPr="005D7178">
        <w:rPr>
          <w:rFonts w:hint="eastAsia"/>
          <w:bCs/>
        </w:rPr>
        <w:t xml:space="preserve"> </w:t>
      </w:r>
      <w:r w:rsidRPr="005D7178">
        <w:rPr>
          <w:rFonts w:hint="eastAsia"/>
          <w:bCs/>
        </w:rPr>
        <w:t>福岡看護大</w:t>
      </w:r>
      <w:r w:rsidRPr="005D7178">
        <w:rPr>
          <w:rFonts w:hint="eastAsia"/>
          <w:bCs/>
        </w:rPr>
        <w:t xml:space="preserve"> </w:t>
      </w:r>
      <w:r w:rsidRPr="005D7178">
        <w:rPr>
          <w:rFonts w:hint="eastAsia"/>
          <w:bCs/>
        </w:rPr>
        <w:t>岡田賢司教授</w:t>
      </w:r>
      <w:r w:rsidR="005D7178">
        <w:rPr>
          <w:rFonts w:hint="eastAsia"/>
          <w:bCs/>
        </w:rPr>
        <w:t>は</w:t>
      </w:r>
      <w:r w:rsidRPr="005D7178">
        <w:rPr>
          <w:rFonts w:hint="eastAsia"/>
          <w:bCs/>
        </w:rPr>
        <w:t>「</w:t>
      </w:r>
      <w:r w:rsidRPr="005D7178">
        <w:rPr>
          <w:rFonts w:hint="eastAsia"/>
          <w:bCs/>
        </w:rPr>
        <w:t>2</w:t>
      </w:r>
      <w:r w:rsidRPr="005D7178">
        <w:rPr>
          <w:rFonts w:hint="eastAsia"/>
          <w:bCs/>
        </w:rPr>
        <w:t>回接種</w:t>
      </w:r>
      <w:r w:rsidR="001B53D1">
        <w:rPr>
          <w:rFonts w:hint="eastAsia"/>
          <w:bCs/>
        </w:rPr>
        <w:t>をした人でもいわゆる『ブレークスルー感染』が起こっている。</w:t>
      </w:r>
      <w:r w:rsidRPr="005D7178">
        <w:rPr>
          <w:rFonts w:hint="eastAsia"/>
          <w:bCs/>
        </w:rPr>
        <w:t>3</w:t>
      </w:r>
      <w:r w:rsidRPr="005D7178">
        <w:rPr>
          <w:rFonts w:hint="eastAsia"/>
          <w:bCs/>
        </w:rPr>
        <w:t>回目の接種について準備をしておくことは必要。抗体の上がり方に個人差があるのと同じく、下がり方にも個人差がある。また、抗体とは別に細胞性の免疫が免疫の記憶を獲得していると考えられてい</w:t>
      </w:r>
      <w:r w:rsidRPr="005D7178">
        <w:rPr>
          <w:rFonts w:hint="eastAsia"/>
          <w:bCs/>
        </w:rPr>
        <w:lastRenderedPageBreak/>
        <w:t>て、細胞性免疫も半年で効果が下がるのかどうかはまだ分かっていない。今後の感染状況も踏まえながら</w:t>
      </w:r>
      <w:r w:rsidRPr="005D7178">
        <w:rPr>
          <w:rFonts w:hint="eastAsia"/>
          <w:bCs/>
        </w:rPr>
        <w:t>3</w:t>
      </w:r>
      <w:r w:rsidRPr="005D7178">
        <w:rPr>
          <w:rFonts w:hint="eastAsia"/>
          <w:bCs/>
        </w:rPr>
        <w:t>回目の接種を急ぐのがいいのか、遅い時期になってもいいので毎年、接種を行うやり方にするのか、</w:t>
      </w:r>
      <w:r w:rsidR="005D7178">
        <w:rPr>
          <w:rFonts w:hint="eastAsia"/>
          <w:bCs/>
        </w:rPr>
        <w:t>今後の検討課題</w:t>
      </w:r>
      <w:r w:rsidRPr="005D7178">
        <w:rPr>
          <w:rFonts w:hint="eastAsia"/>
          <w:bCs/>
        </w:rPr>
        <w:t>」</w:t>
      </w:r>
      <w:r w:rsidR="005D7178">
        <w:rPr>
          <w:rFonts w:hint="eastAsia"/>
          <w:bCs/>
        </w:rPr>
        <w:t>としています。</w:t>
      </w:r>
    </w:p>
    <w:p w:rsidR="00E07D87" w:rsidRDefault="00D83A10" w:rsidP="00D95A25">
      <w:pPr>
        <w:wordWrap w:val="0"/>
        <w:jc w:val="right"/>
        <w:rPr>
          <w:bCs/>
        </w:rPr>
      </w:pPr>
      <w:r>
        <w:rPr>
          <w:bCs/>
        </w:rPr>
        <w:t>諸資料の編集と改変についての文責：</w:t>
      </w:r>
      <w:r>
        <w:rPr>
          <w:bCs/>
        </w:rPr>
        <w:t>R3/12/28</w:t>
      </w:r>
      <w:r>
        <w:rPr>
          <w:bCs/>
        </w:rPr>
        <w:t xml:space="preserve">　</w:t>
      </w:r>
    </w:p>
    <w:p w:rsidR="00D95A25" w:rsidRPr="00BC500D" w:rsidRDefault="00D83A10" w:rsidP="00E07D87">
      <w:pPr>
        <w:jc w:val="right"/>
        <w:rPr>
          <w:bCs/>
        </w:rPr>
      </w:pPr>
      <w:r>
        <w:rPr>
          <w:bCs/>
        </w:rPr>
        <w:t>医</w:t>
      </w:r>
      <w:r>
        <w:rPr>
          <w:bCs/>
        </w:rPr>
        <w:t>)</w:t>
      </w:r>
      <w:r w:rsidR="00E07D87">
        <w:rPr>
          <w:bCs/>
        </w:rPr>
        <w:t>如春会</w:t>
      </w:r>
      <w:r>
        <w:rPr>
          <w:bCs/>
        </w:rPr>
        <w:t xml:space="preserve">　浦田医院</w:t>
      </w:r>
      <w:r w:rsidR="00D95A25">
        <w:rPr>
          <w:bCs/>
        </w:rPr>
        <w:t xml:space="preserve">　　　</w:t>
      </w:r>
      <w:r w:rsidR="00D95A25" w:rsidRPr="00BC500D">
        <w:rPr>
          <w:rFonts w:ascii="祥南行書体P" w:eastAsia="祥南行書体P" w:hint="eastAsia"/>
          <w:bCs/>
          <w:sz w:val="32"/>
          <w:szCs w:val="32"/>
        </w:rPr>
        <w:t>浦田章子</w:t>
      </w:r>
      <w:r w:rsidR="00D95A25">
        <w:rPr>
          <w:bCs/>
        </w:rPr>
        <w:t xml:space="preserve">　</w:t>
      </w:r>
      <w:r w:rsidR="00D95A25">
        <w:rPr>
          <w:bCs/>
        </w:rPr>
        <w:t>MD</w:t>
      </w:r>
    </w:p>
    <w:sectPr w:rsidR="00D95A25" w:rsidRPr="00BC500D" w:rsidSect="00DC58D7">
      <w:pgSz w:w="11906" w:h="16838"/>
      <w:pgMar w:top="1440" w:right="4535"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58" w:rsidRDefault="00C94A58" w:rsidP="00F4733D">
      <w:r>
        <w:separator/>
      </w:r>
    </w:p>
  </w:endnote>
  <w:endnote w:type="continuationSeparator" w:id="0">
    <w:p w:rsidR="00C94A58" w:rsidRDefault="00C94A58" w:rsidP="00F4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祥南行書体P">
    <w:altName w:val="ＭＳ Ｐ明朝"/>
    <w:charset w:val="80"/>
    <w:family w:val="script"/>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58" w:rsidRDefault="00C94A58" w:rsidP="00F4733D">
      <w:r>
        <w:separator/>
      </w:r>
    </w:p>
  </w:footnote>
  <w:footnote w:type="continuationSeparator" w:id="0">
    <w:p w:rsidR="00C94A58" w:rsidRDefault="00C94A58" w:rsidP="00F4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558"/>
    <w:multiLevelType w:val="multilevel"/>
    <w:tmpl w:val="E048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549D7"/>
    <w:multiLevelType w:val="multilevel"/>
    <w:tmpl w:val="ED5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E64F7"/>
    <w:multiLevelType w:val="multilevel"/>
    <w:tmpl w:val="4D0AC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50922"/>
    <w:multiLevelType w:val="multilevel"/>
    <w:tmpl w:val="1A6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1C"/>
    <w:rsid w:val="000B3A26"/>
    <w:rsid w:val="001A5A5F"/>
    <w:rsid w:val="001B53D1"/>
    <w:rsid w:val="001C7C97"/>
    <w:rsid w:val="00252442"/>
    <w:rsid w:val="00270640"/>
    <w:rsid w:val="002E56F8"/>
    <w:rsid w:val="003E24CE"/>
    <w:rsid w:val="00440AF3"/>
    <w:rsid w:val="004C2EED"/>
    <w:rsid w:val="005D7178"/>
    <w:rsid w:val="006B611C"/>
    <w:rsid w:val="006C6CB7"/>
    <w:rsid w:val="00770CA3"/>
    <w:rsid w:val="0077636C"/>
    <w:rsid w:val="008C39C0"/>
    <w:rsid w:val="00972592"/>
    <w:rsid w:val="009F0466"/>
    <w:rsid w:val="00BC500D"/>
    <w:rsid w:val="00BF3AEB"/>
    <w:rsid w:val="00C54252"/>
    <w:rsid w:val="00C94A58"/>
    <w:rsid w:val="00D2217D"/>
    <w:rsid w:val="00D83A10"/>
    <w:rsid w:val="00D95A25"/>
    <w:rsid w:val="00DC58D7"/>
    <w:rsid w:val="00DE2925"/>
    <w:rsid w:val="00E07D87"/>
    <w:rsid w:val="00ED4CFD"/>
    <w:rsid w:val="00F4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A32CCCA-881E-4319-B671-12B74F80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33D"/>
    <w:pPr>
      <w:tabs>
        <w:tab w:val="center" w:pos="4252"/>
        <w:tab w:val="right" w:pos="8504"/>
      </w:tabs>
      <w:snapToGrid w:val="0"/>
    </w:pPr>
  </w:style>
  <w:style w:type="character" w:customStyle="1" w:styleId="a4">
    <w:name w:val="ヘッダー (文字)"/>
    <w:basedOn w:val="a0"/>
    <w:link w:val="a3"/>
    <w:uiPriority w:val="99"/>
    <w:rsid w:val="00F4733D"/>
  </w:style>
  <w:style w:type="paragraph" w:styleId="a5">
    <w:name w:val="footer"/>
    <w:basedOn w:val="a"/>
    <w:link w:val="a6"/>
    <w:uiPriority w:val="99"/>
    <w:unhideWhenUsed/>
    <w:rsid w:val="00F4733D"/>
    <w:pPr>
      <w:tabs>
        <w:tab w:val="center" w:pos="4252"/>
        <w:tab w:val="right" w:pos="8504"/>
      </w:tabs>
      <w:snapToGrid w:val="0"/>
    </w:pPr>
  </w:style>
  <w:style w:type="character" w:customStyle="1" w:styleId="a6">
    <w:name w:val="フッター (文字)"/>
    <w:basedOn w:val="a0"/>
    <w:link w:val="a5"/>
    <w:uiPriority w:val="99"/>
    <w:rsid w:val="00F4733D"/>
  </w:style>
  <w:style w:type="character" w:styleId="a7">
    <w:name w:val="Hyperlink"/>
    <w:basedOn w:val="a0"/>
    <w:uiPriority w:val="99"/>
    <w:unhideWhenUsed/>
    <w:rsid w:val="002E56F8"/>
    <w:rPr>
      <w:color w:val="0563C1" w:themeColor="hyperlink"/>
      <w:u w:val="single"/>
    </w:rPr>
  </w:style>
  <w:style w:type="paragraph" w:styleId="a8">
    <w:name w:val="Balloon Text"/>
    <w:basedOn w:val="a"/>
    <w:link w:val="a9"/>
    <w:uiPriority w:val="99"/>
    <w:semiHidden/>
    <w:unhideWhenUsed/>
    <w:rsid w:val="004C2E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62519">
      <w:bodyDiv w:val="1"/>
      <w:marLeft w:val="0"/>
      <w:marRight w:val="0"/>
      <w:marTop w:val="0"/>
      <w:marBottom w:val="0"/>
      <w:divBdr>
        <w:top w:val="none" w:sz="0" w:space="0" w:color="auto"/>
        <w:left w:val="none" w:sz="0" w:space="0" w:color="auto"/>
        <w:bottom w:val="none" w:sz="0" w:space="0" w:color="auto"/>
        <w:right w:val="none" w:sz="0" w:space="0" w:color="auto"/>
      </w:divBdr>
      <w:divsChild>
        <w:div w:id="1421298420">
          <w:marLeft w:val="0"/>
          <w:marRight w:val="0"/>
          <w:marTop w:val="0"/>
          <w:marBottom w:val="300"/>
          <w:divBdr>
            <w:top w:val="none" w:sz="0" w:space="0" w:color="auto"/>
            <w:left w:val="none" w:sz="0" w:space="0" w:color="auto"/>
            <w:bottom w:val="none" w:sz="0" w:space="0" w:color="auto"/>
            <w:right w:val="none" w:sz="0" w:space="0" w:color="auto"/>
          </w:divBdr>
        </w:div>
        <w:div w:id="364672611">
          <w:marLeft w:val="0"/>
          <w:marRight w:val="0"/>
          <w:marTop w:val="0"/>
          <w:marBottom w:val="300"/>
          <w:divBdr>
            <w:top w:val="none" w:sz="0" w:space="0" w:color="auto"/>
            <w:left w:val="none" w:sz="0" w:space="0" w:color="auto"/>
            <w:bottom w:val="none" w:sz="0" w:space="0" w:color="auto"/>
            <w:right w:val="none" w:sz="0" w:space="0" w:color="auto"/>
          </w:divBdr>
        </w:div>
        <w:div w:id="1156841677">
          <w:marLeft w:val="0"/>
          <w:marRight w:val="0"/>
          <w:marTop w:val="375"/>
          <w:marBottom w:val="300"/>
          <w:divBdr>
            <w:top w:val="single" w:sz="12" w:space="0" w:color="757575"/>
            <w:left w:val="single" w:sz="12" w:space="15" w:color="757575"/>
            <w:bottom w:val="single" w:sz="12" w:space="0" w:color="757575"/>
            <w:right w:val="single" w:sz="12" w:space="15" w:color="757575"/>
          </w:divBdr>
          <w:divsChild>
            <w:div w:id="1144541608">
              <w:marLeft w:val="0"/>
              <w:marRight w:val="0"/>
              <w:marTop w:val="0"/>
              <w:marBottom w:val="0"/>
              <w:divBdr>
                <w:top w:val="none" w:sz="0" w:space="0" w:color="auto"/>
                <w:left w:val="none" w:sz="0" w:space="0" w:color="auto"/>
                <w:bottom w:val="none" w:sz="0" w:space="0" w:color="auto"/>
                <w:right w:val="none" w:sz="0" w:space="0" w:color="auto"/>
              </w:divBdr>
            </w:div>
          </w:divsChild>
        </w:div>
        <w:div w:id="1907182297">
          <w:marLeft w:val="0"/>
          <w:marRight w:val="0"/>
          <w:marTop w:val="0"/>
          <w:marBottom w:val="300"/>
          <w:divBdr>
            <w:top w:val="none" w:sz="0" w:space="0" w:color="auto"/>
            <w:left w:val="none" w:sz="0" w:space="0" w:color="auto"/>
            <w:bottom w:val="none" w:sz="0" w:space="0" w:color="auto"/>
            <w:right w:val="none" w:sz="0" w:space="0" w:color="auto"/>
          </w:divBdr>
          <w:divsChild>
            <w:div w:id="937450003">
              <w:marLeft w:val="0"/>
              <w:marRight w:val="0"/>
              <w:marTop w:val="0"/>
              <w:marBottom w:val="0"/>
              <w:divBdr>
                <w:top w:val="none" w:sz="0" w:space="0" w:color="auto"/>
                <w:left w:val="none" w:sz="0" w:space="0" w:color="auto"/>
                <w:bottom w:val="none" w:sz="0" w:space="0" w:color="auto"/>
                <w:right w:val="none" w:sz="0" w:space="0" w:color="auto"/>
              </w:divBdr>
            </w:div>
            <w:div w:id="758479757">
              <w:marLeft w:val="300"/>
              <w:marRight w:val="0"/>
              <w:marTop w:val="0"/>
              <w:marBottom w:val="0"/>
              <w:divBdr>
                <w:top w:val="none" w:sz="0" w:space="0" w:color="auto"/>
                <w:left w:val="none" w:sz="0" w:space="0" w:color="auto"/>
                <w:bottom w:val="none" w:sz="0" w:space="0" w:color="auto"/>
                <w:right w:val="none" w:sz="0" w:space="0" w:color="auto"/>
              </w:divBdr>
              <w:divsChild>
                <w:div w:id="9932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783">
          <w:marLeft w:val="0"/>
          <w:marRight w:val="0"/>
          <w:marTop w:val="375"/>
          <w:marBottom w:val="300"/>
          <w:divBdr>
            <w:top w:val="single" w:sz="12" w:space="0" w:color="E92F3D"/>
            <w:left w:val="single" w:sz="12" w:space="15" w:color="E92F3D"/>
            <w:bottom w:val="single" w:sz="12" w:space="0" w:color="E92F3D"/>
            <w:right w:val="single" w:sz="12" w:space="15" w:color="E92F3D"/>
          </w:divBdr>
          <w:divsChild>
            <w:div w:id="1852790298">
              <w:marLeft w:val="0"/>
              <w:marRight w:val="0"/>
              <w:marTop w:val="0"/>
              <w:marBottom w:val="0"/>
              <w:divBdr>
                <w:top w:val="none" w:sz="0" w:space="0" w:color="auto"/>
                <w:left w:val="none" w:sz="0" w:space="0" w:color="auto"/>
                <w:bottom w:val="none" w:sz="0" w:space="0" w:color="auto"/>
                <w:right w:val="none" w:sz="0" w:space="0" w:color="auto"/>
              </w:divBdr>
            </w:div>
          </w:divsChild>
        </w:div>
        <w:div w:id="2106420435">
          <w:marLeft w:val="0"/>
          <w:marRight w:val="0"/>
          <w:marTop w:val="0"/>
          <w:marBottom w:val="300"/>
          <w:divBdr>
            <w:top w:val="none" w:sz="0" w:space="0" w:color="auto"/>
            <w:left w:val="none" w:sz="0" w:space="0" w:color="auto"/>
            <w:bottom w:val="none" w:sz="0" w:space="0" w:color="auto"/>
            <w:right w:val="none" w:sz="0" w:space="0" w:color="auto"/>
          </w:divBdr>
          <w:divsChild>
            <w:div w:id="940601931">
              <w:marLeft w:val="0"/>
              <w:marRight w:val="0"/>
              <w:marTop w:val="0"/>
              <w:marBottom w:val="0"/>
              <w:divBdr>
                <w:top w:val="none" w:sz="0" w:space="0" w:color="auto"/>
                <w:left w:val="none" w:sz="0" w:space="0" w:color="auto"/>
                <w:bottom w:val="none" w:sz="0" w:space="0" w:color="auto"/>
                <w:right w:val="none" w:sz="0" w:space="0" w:color="auto"/>
              </w:divBdr>
            </w:div>
            <w:div w:id="1475489191">
              <w:marLeft w:val="300"/>
              <w:marRight w:val="0"/>
              <w:marTop w:val="0"/>
              <w:marBottom w:val="0"/>
              <w:divBdr>
                <w:top w:val="none" w:sz="0" w:space="0" w:color="auto"/>
                <w:left w:val="none" w:sz="0" w:space="0" w:color="auto"/>
                <w:bottom w:val="none" w:sz="0" w:space="0" w:color="auto"/>
                <w:right w:val="none" w:sz="0" w:space="0" w:color="auto"/>
              </w:divBdr>
              <w:divsChild>
                <w:div w:id="13690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2536">
          <w:marLeft w:val="0"/>
          <w:marRight w:val="0"/>
          <w:marTop w:val="375"/>
          <w:marBottom w:val="300"/>
          <w:divBdr>
            <w:top w:val="single" w:sz="12" w:space="0" w:color="FFC107"/>
            <w:left w:val="single" w:sz="12" w:space="15" w:color="FFC107"/>
            <w:bottom w:val="single" w:sz="12" w:space="0" w:color="FFC107"/>
            <w:right w:val="single" w:sz="12" w:space="15" w:color="FFC107"/>
          </w:divBdr>
          <w:divsChild>
            <w:div w:id="224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jp/quote/MRNA:US"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omberg.com/news/articles/2021-08-31/moderna-jab-spurs-double-pfizer-covid-antibody-levels-in-study" TargetMode="External"/><Relationship Id="rId12" Type="http://schemas.openxmlformats.org/officeDocument/2006/relationships/hyperlink" Target="https://www.nejm.org/doi/full/10.1056/NEJMc2103916?query=featured_coronaviru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anetwork.com/journals/jama/fullarticle/2783797?guestAccessKey=6ead80fe-bf08-4d53-8c5c-607249932480&amp;utm_source=silverchair&amp;utm_medium=email&amp;utm_campaign=article_alert-jama&amp;utm_content=olf&amp;utm_term=083021"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bloomberg.co.jp/quote/BNTX: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oomberg.co.jp/quote/PFE:US" TargetMode="External"/><Relationship Id="rId14"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誓夫</dc:creator>
  <cp:keywords/>
  <dc:description/>
  <cp:lastModifiedBy>ORCA-03</cp:lastModifiedBy>
  <cp:revision>7</cp:revision>
  <cp:lastPrinted>2022-02-08T04:42:00Z</cp:lastPrinted>
  <dcterms:created xsi:type="dcterms:W3CDTF">2022-01-05T07:41:00Z</dcterms:created>
  <dcterms:modified xsi:type="dcterms:W3CDTF">2022-02-08T04:44:00Z</dcterms:modified>
</cp:coreProperties>
</file>